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0200" w14:textId="62B2E7F7" w:rsidR="00991556" w:rsidRPr="00C1097B" w:rsidRDefault="00C1097B" w:rsidP="00991556">
      <w:pPr>
        <w:ind w:firstLine="0"/>
        <w:rPr>
          <w:rFonts w:cs="Arial"/>
          <w:b/>
        </w:rPr>
      </w:pPr>
      <w:r w:rsidRPr="00C1097B">
        <w:rPr>
          <w:rFonts w:cs="Arial"/>
          <w:b/>
        </w:rPr>
        <w:t>DECRET D’ALCALDIA</w:t>
      </w:r>
    </w:p>
    <w:p w14:paraId="5FA86BFA" w14:textId="77777777" w:rsidR="00991556" w:rsidRPr="00C1097B" w:rsidRDefault="00991556" w:rsidP="00991556">
      <w:pPr>
        <w:ind w:firstLine="0"/>
        <w:rPr>
          <w:rFonts w:cs="Arial"/>
          <w:b/>
        </w:rPr>
      </w:pPr>
    </w:p>
    <w:p w14:paraId="4F4BC8A0" w14:textId="77777777" w:rsidR="00C1097B" w:rsidRPr="00C1097B" w:rsidRDefault="00C1097B" w:rsidP="00C1097B">
      <w:pPr>
        <w:pStyle w:val="NormalWeb"/>
        <w:rPr>
          <w:rFonts w:ascii="Arial" w:hAnsi="Arial" w:cs="Arial"/>
          <w:b/>
          <w:bCs/>
          <w:lang w:val="ca-ES"/>
        </w:rPr>
      </w:pPr>
      <w:r w:rsidRPr="00C1097B">
        <w:rPr>
          <w:rFonts w:ascii="Arial" w:hAnsi="Arial" w:cs="Arial"/>
          <w:b/>
          <w:bCs/>
          <w:lang w:val="ca-ES"/>
        </w:rPr>
        <w:t xml:space="preserve">IDENTIFICACIÓ </w:t>
      </w:r>
    </w:p>
    <w:p w14:paraId="295C803D" w14:textId="77777777" w:rsidR="00C1097B" w:rsidRPr="00C1097B" w:rsidRDefault="00C1097B" w:rsidP="00C1097B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C1097B">
        <w:rPr>
          <w:rFonts w:ascii="Arial" w:hAnsi="Arial" w:cs="Arial"/>
          <w:b/>
          <w:bCs/>
          <w:lang w:val="ca-ES"/>
        </w:rPr>
        <w:t>Àrea/Servei:</w:t>
      </w:r>
    </w:p>
    <w:p w14:paraId="5CB05D08" w14:textId="77777777" w:rsidR="00C1097B" w:rsidRPr="00C1097B" w:rsidRDefault="00C1097B" w:rsidP="00C1097B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C1097B">
        <w:rPr>
          <w:rFonts w:ascii="Arial" w:hAnsi="Arial" w:cs="Arial"/>
          <w:b/>
          <w:bCs/>
          <w:lang w:val="ca-ES"/>
        </w:rPr>
        <w:t xml:space="preserve">Expedient núm.: </w:t>
      </w:r>
    </w:p>
    <w:p w14:paraId="74EDD093" w14:textId="77777777" w:rsidR="00C1097B" w:rsidRPr="00C1097B" w:rsidRDefault="00C1097B" w:rsidP="00C1097B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C1097B">
        <w:rPr>
          <w:rFonts w:ascii="Arial" w:hAnsi="Arial" w:cs="Arial"/>
          <w:b/>
          <w:bCs/>
          <w:lang w:val="ca-ES"/>
        </w:rPr>
        <w:t>Procediment :</w:t>
      </w:r>
    </w:p>
    <w:p w14:paraId="6E98182F" w14:textId="16FB8497" w:rsidR="00C1097B" w:rsidRPr="00C1097B" w:rsidRDefault="00FB17C4" w:rsidP="00991556">
      <w:pPr>
        <w:widowControl w:val="0"/>
        <w:spacing w:line="240" w:lineRule="exact"/>
        <w:ind w:right="-143" w:firstLine="0"/>
        <w:rPr>
          <w:rFonts w:cs="Arial"/>
          <w:b/>
          <w:bCs/>
        </w:rPr>
      </w:pPr>
      <w:r>
        <w:rPr>
          <w:rFonts w:cs="Arial"/>
          <w:b/>
          <w:bCs/>
        </w:rPr>
        <w:t>Interessat</w:t>
      </w:r>
      <w:r w:rsidR="00C1097B" w:rsidRPr="00C1097B">
        <w:rPr>
          <w:rFonts w:cs="Arial"/>
          <w:b/>
          <w:bCs/>
        </w:rPr>
        <w:t xml:space="preserve"> :</w:t>
      </w:r>
    </w:p>
    <w:p w14:paraId="4382DC39" w14:textId="77777777" w:rsidR="00C1097B" w:rsidRPr="00C1097B" w:rsidRDefault="00C1097B" w:rsidP="00991556">
      <w:pPr>
        <w:widowControl w:val="0"/>
        <w:spacing w:line="240" w:lineRule="exact"/>
        <w:ind w:right="-143" w:firstLine="0"/>
        <w:rPr>
          <w:rFonts w:cs="Arial"/>
          <w:b/>
        </w:rPr>
      </w:pPr>
    </w:p>
    <w:p w14:paraId="3EA2C06D" w14:textId="5EF130B6" w:rsidR="001B2C1C" w:rsidRPr="00C1097B" w:rsidRDefault="001B2C1C" w:rsidP="00C1097B">
      <w:pPr>
        <w:spacing w:line="240" w:lineRule="exact"/>
        <w:ind w:right="-143" w:firstLine="0"/>
        <w:rPr>
          <w:rFonts w:cs="Arial"/>
          <w:bCs/>
        </w:rPr>
      </w:pPr>
      <w:r w:rsidRPr="00C1097B">
        <w:rPr>
          <w:rFonts w:cs="Arial"/>
          <w:vanish/>
          <w:color w:val="C0C0C0"/>
        </w:rPr>
        <w:t>BEGINBODY_PROPUESTA</w:t>
      </w:r>
      <w:r w:rsidRPr="00C1097B">
        <w:rPr>
          <w:rFonts w:cs="Arial"/>
        </w:rPr>
        <w:t xml:space="preserve"> </w:t>
      </w:r>
    </w:p>
    <w:p w14:paraId="6EFC5B45" w14:textId="77777777" w:rsidR="001B2C1C" w:rsidRPr="00C1097B" w:rsidRDefault="001B2C1C" w:rsidP="00991556">
      <w:pPr>
        <w:spacing w:line="240" w:lineRule="exact"/>
        <w:ind w:right="-143" w:firstLine="0"/>
        <w:rPr>
          <w:rFonts w:cs="Arial"/>
          <w:b/>
          <w:bCs/>
          <w:iCs/>
        </w:rPr>
      </w:pPr>
      <w:r w:rsidRPr="00C1097B">
        <w:rPr>
          <w:rFonts w:cs="Arial"/>
          <w:b/>
          <w:bCs/>
          <w:iCs/>
        </w:rPr>
        <w:t>ANTECEDENTS DE FET</w:t>
      </w:r>
    </w:p>
    <w:p w14:paraId="62464B25" w14:textId="77777777" w:rsidR="001B2C1C" w:rsidRPr="00C1097B" w:rsidRDefault="001B2C1C" w:rsidP="00991556">
      <w:pPr>
        <w:spacing w:line="240" w:lineRule="exact"/>
        <w:ind w:right="-143" w:firstLine="0"/>
        <w:rPr>
          <w:rFonts w:cs="Arial"/>
          <w:b/>
          <w:bCs/>
          <w:iCs/>
        </w:rPr>
      </w:pPr>
    </w:p>
    <w:p w14:paraId="3DBDA5A1" w14:textId="5A1EEBA8" w:rsidR="001B2C1C" w:rsidRPr="00C1097B" w:rsidRDefault="00C1097B" w:rsidP="00991556">
      <w:pPr>
        <w:ind w:firstLine="0"/>
        <w:rPr>
          <w:rFonts w:cs="Arial"/>
        </w:rPr>
      </w:pPr>
      <w:r>
        <w:rPr>
          <w:rFonts w:cs="Arial"/>
        </w:rPr>
        <w:t xml:space="preserve">1.- </w:t>
      </w:r>
      <w:r w:rsidR="001B2C1C" w:rsidRPr="00C1097B">
        <w:rPr>
          <w:rFonts w:cs="Arial"/>
        </w:rPr>
        <w:t xml:space="preserve">En data </w:t>
      </w:r>
      <w:r w:rsidR="00260333">
        <w:rPr>
          <w:rFonts w:cs="Arial"/>
        </w:rPr>
        <w:t>...................</w:t>
      </w:r>
      <w:r w:rsidR="001B2C1C" w:rsidRPr="00C1097B">
        <w:rPr>
          <w:rFonts w:cs="Arial"/>
        </w:rPr>
        <w:t xml:space="preserve"> el Sr. </w:t>
      </w:r>
      <w:r w:rsidR="00260333">
        <w:rPr>
          <w:rFonts w:cs="Arial"/>
        </w:rPr>
        <w:t>............................</w:t>
      </w:r>
      <w:r w:rsidR="001B2C1C" w:rsidRPr="00C1097B">
        <w:rPr>
          <w:rFonts w:cs="Arial"/>
        </w:rPr>
        <w:t xml:space="preserve">, </w:t>
      </w:r>
      <w:r w:rsidR="00260333">
        <w:rPr>
          <w:rFonts w:cs="Arial"/>
        </w:rPr>
        <w:t xml:space="preserve">actuant </w:t>
      </w:r>
      <w:r w:rsidR="001B2C1C" w:rsidRPr="00260333">
        <w:rPr>
          <w:rFonts w:cs="Arial"/>
          <w:color w:val="FF0000"/>
        </w:rPr>
        <w:t>en</w:t>
      </w:r>
      <w:r w:rsidR="00260333" w:rsidRPr="00260333">
        <w:rPr>
          <w:rFonts w:cs="Arial"/>
          <w:color w:val="FF0000"/>
        </w:rPr>
        <w:t xml:space="preserve"> nom/propi/en</w:t>
      </w:r>
      <w:r w:rsidR="001B2C1C" w:rsidRPr="00260333">
        <w:rPr>
          <w:rFonts w:cs="Arial"/>
          <w:color w:val="FF0000"/>
        </w:rPr>
        <w:t xml:space="preserve"> representació de </w:t>
      </w:r>
      <w:r w:rsidR="00260333" w:rsidRPr="00260333">
        <w:rPr>
          <w:rFonts w:cs="Arial"/>
          <w:color w:val="FF0000"/>
        </w:rPr>
        <w:t>......................</w:t>
      </w:r>
      <w:r w:rsidR="001B2C1C" w:rsidRPr="00C1097B">
        <w:rPr>
          <w:rFonts w:cs="Arial"/>
        </w:rPr>
        <w:t xml:space="preserve">, </w:t>
      </w:r>
      <w:r w:rsidR="001B2C1C" w:rsidRPr="00C1097B">
        <w:rPr>
          <w:rFonts w:cs="Arial"/>
          <w:bCs/>
          <w:iCs/>
        </w:rPr>
        <w:t xml:space="preserve">va presentar sol·licitud  per </w:t>
      </w:r>
      <w:r w:rsidR="001B2C1C" w:rsidRPr="00C1097B">
        <w:rPr>
          <w:rFonts w:cs="Arial"/>
        </w:rPr>
        <w:t xml:space="preserve">a l’obtenció de </w:t>
      </w:r>
      <w:r w:rsidR="001B2C1C" w:rsidRPr="00C1097B">
        <w:rPr>
          <w:rFonts w:cs="Arial"/>
          <w:bCs/>
          <w:iCs/>
        </w:rPr>
        <w:t xml:space="preserve">llicència d’obres per </w:t>
      </w:r>
      <w:r w:rsidR="00260333">
        <w:rPr>
          <w:rFonts w:cs="Arial"/>
          <w:bCs/>
          <w:iCs/>
        </w:rPr>
        <w:t>............................</w:t>
      </w:r>
      <w:r w:rsidR="001B2C1C" w:rsidRPr="00C1097B">
        <w:rPr>
          <w:rFonts w:cs="Arial"/>
          <w:bCs/>
          <w:iCs/>
        </w:rPr>
        <w:t xml:space="preserve"> al carrer </w:t>
      </w:r>
      <w:r w:rsidR="00260333">
        <w:rPr>
          <w:rFonts w:cs="Arial"/>
          <w:bCs/>
          <w:iCs/>
        </w:rPr>
        <w:t>.......................</w:t>
      </w:r>
      <w:r w:rsidR="001B2C1C" w:rsidRPr="00C1097B">
        <w:rPr>
          <w:rFonts w:cs="Arial"/>
          <w:bCs/>
          <w:iCs/>
        </w:rPr>
        <w:t xml:space="preserve"> de </w:t>
      </w:r>
      <w:r w:rsidR="00260333">
        <w:rPr>
          <w:rFonts w:cs="Arial"/>
          <w:bCs/>
          <w:iCs/>
        </w:rPr>
        <w:t>Moià</w:t>
      </w:r>
      <w:r w:rsidR="001B2C1C" w:rsidRPr="00C1097B">
        <w:rPr>
          <w:rFonts w:cs="Arial"/>
          <w:bCs/>
          <w:iCs/>
        </w:rPr>
        <w:t>, segons projecte tècnic de l’a</w:t>
      </w:r>
      <w:r w:rsidR="001B2C1C" w:rsidRPr="00C1097B">
        <w:rPr>
          <w:rFonts w:cs="Arial"/>
        </w:rPr>
        <w:t>rquitecte</w:t>
      </w:r>
      <w:r w:rsidR="00260333">
        <w:rPr>
          <w:rFonts w:cs="Arial"/>
        </w:rPr>
        <w:t>/arquitecte tècnic/enginyer</w:t>
      </w:r>
      <w:r w:rsidR="001B2C1C" w:rsidRPr="00C1097B">
        <w:rPr>
          <w:rFonts w:cs="Arial"/>
        </w:rPr>
        <w:t xml:space="preserve">, </w:t>
      </w:r>
      <w:r w:rsidR="00260333">
        <w:rPr>
          <w:rFonts w:cs="Arial"/>
        </w:rPr>
        <w:t>.............................</w:t>
      </w:r>
      <w:r w:rsidR="001B2C1C" w:rsidRPr="00C1097B">
        <w:rPr>
          <w:rFonts w:cs="Arial"/>
        </w:rPr>
        <w:t>.</w:t>
      </w:r>
      <w:r w:rsidR="00260333">
        <w:rPr>
          <w:rFonts w:cs="Arial"/>
        </w:rPr>
        <w:t>, col·legiat.......................</w:t>
      </w:r>
    </w:p>
    <w:p w14:paraId="2F87ED80" w14:textId="77777777" w:rsidR="001B2C1C" w:rsidRPr="00C1097B" w:rsidRDefault="001B2C1C" w:rsidP="00991556">
      <w:pPr>
        <w:ind w:firstLine="0"/>
        <w:rPr>
          <w:rFonts w:cs="Arial"/>
        </w:rPr>
      </w:pPr>
    </w:p>
    <w:p w14:paraId="0CAF2371" w14:textId="62A90D65" w:rsidR="001B2C1C" w:rsidRPr="00C1097B" w:rsidRDefault="00260333" w:rsidP="00991556">
      <w:pPr>
        <w:ind w:firstLine="0"/>
        <w:rPr>
          <w:rFonts w:cs="Arial"/>
        </w:rPr>
      </w:pPr>
      <w:r>
        <w:rPr>
          <w:rFonts w:cs="Arial"/>
        </w:rPr>
        <w:t xml:space="preserve">2.- </w:t>
      </w:r>
      <w:r w:rsidR="001B2C1C" w:rsidRPr="00C1097B">
        <w:rPr>
          <w:rFonts w:cs="Arial"/>
        </w:rPr>
        <w:t xml:space="preserve">Consta en l’expedient el pagament de la taxa de llicència </w:t>
      </w:r>
      <w:r>
        <w:rPr>
          <w:rFonts w:cs="Arial"/>
        </w:rPr>
        <w:t xml:space="preserve">d’obres i ICIO per import................... i .................., respectivament, el dia .............................. </w:t>
      </w:r>
    </w:p>
    <w:p w14:paraId="35EF54A8" w14:textId="77777777" w:rsidR="001B2C1C" w:rsidRPr="00C1097B" w:rsidRDefault="001B2C1C" w:rsidP="00991556">
      <w:pPr>
        <w:ind w:firstLine="0"/>
        <w:rPr>
          <w:rFonts w:cs="Arial"/>
        </w:rPr>
      </w:pPr>
    </w:p>
    <w:p w14:paraId="398F8A1F" w14:textId="69889310" w:rsidR="001B2C1C" w:rsidRPr="00C1097B" w:rsidRDefault="00E511A6" w:rsidP="00991556">
      <w:pPr>
        <w:ind w:firstLine="0"/>
        <w:rPr>
          <w:rFonts w:cs="Arial"/>
        </w:rPr>
      </w:pPr>
      <w:r>
        <w:rPr>
          <w:rFonts w:cs="Arial"/>
        </w:rPr>
        <w:t xml:space="preserve">3.- </w:t>
      </w:r>
      <w:r w:rsidR="001B2C1C" w:rsidRPr="00C1097B">
        <w:rPr>
          <w:rFonts w:cs="Arial"/>
        </w:rPr>
        <w:t xml:space="preserve">Consta en l’expedient  l’informe </w:t>
      </w:r>
      <w:r w:rsidR="00260333" w:rsidRPr="00260333">
        <w:rPr>
          <w:rFonts w:cs="Arial"/>
          <w:color w:val="FF0000"/>
        </w:rPr>
        <w:t xml:space="preserve">favorable/desfavorable </w:t>
      </w:r>
      <w:r w:rsidR="001B2C1C" w:rsidRPr="00C1097B">
        <w:rPr>
          <w:rFonts w:cs="Arial"/>
        </w:rPr>
        <w:t>dels Serveis Tècnics relatiu a la petició.</w:t>
      </w:r>
    </w:p>
    <w:p w14:paraId="29B0160F" w14:textId="5C4160B9" w:rsidR="001B2C1C" w:rsidRPr="00C1097B" w:rsidRDefault="001B2C1C" w:rsidP="00991556">
      <w:pPr>
        <w:ind w:firstLine="0"/>
        <w:rPr>
          <w:rFonts w:cs="Arial"/>
        </w:rPr>
      </w:pPr>
      <w:r w:rsidRPr="00C1097B">
        <w:rPr>
          <w:rFonts w:cs="Arial"/>
        </w:rPr>
        <w:t xml:space="preserve">Consta en l’expedient  l’informe </w:t>
      </w:r>
      <w:r w:rsidR="00260333" w:rsidRPr="00E511A6">
        <w:rPr>
          <w:rFonts w:cs="Arial"/>
          <w:color w:val="FF0000"/>
        </w:rPr>
        <w:t xml:space="preserve">favorable/desfavorable </w:t>
      </w:r>
      <w:r w:rsidRPr="00C1097B">
        <w:rPr>
          <w:rFonts w:cs="Arial"/>
        </w:rPr>
        <w:t>dels Serveis Jurídics relatiu a la petició.</w:t>
      </w:r>
    </w:p>
    <w:p w14:paraId="634B07ED" w14:textId="77777777" w:rsidR="001B2C1C" w:rsidRPr="00C1097B" w:rsidRDefault="001B2C1C" w:rsidP="00991556">
      <w:pPr>
        <w:widowControl w:val="0"/>
        <w:ind w:firstLine="0"/>
        <w:outlineLvl w:val="0"/>
        <w:rPr>
          <w:rFonts w:cs="Arial"/>
          <w:iCs/>
        </w:rPr>
      </w:pPr>
    </w:p>
    <w:p w14:paraId="05B3330B" w14:textId="77777777" w:rsidR="00260333" w:rsidRDefault="00260333" w:rsidP="00991556">
      <w:pPr>
        <w:ind w:firstLine="0"/>
        <w:rPr>
          <w:rFonts w:cs="Arial"/>
          <w:b/>
          <w:bCs/>
          <w:iCs/>
        </w:rPr>
      </w:pPr>
    </w:p>
    <w:p w14:paraId="507BFE11" w14:textId="22147402" w:rsidR="001B2C1C" w:rsidRPr="00C1097B" w:rsidRDefault="001B2C1C" w:rsidP="00991556">
      <w:pPr>
        <w:ind w:firstLine="0"/>
        <w:rPr>
          <w:rFonts w:cs="Arial"/>
          <w:b/>
          <w:bCs/>
          <w:iCs/>
        </w:rPr>
      </w:pPr>
      <w:r w:rsidRPr="00C1097B">
        <w:rPr>
          <w:rFonts w:cs="Arial"/>
          <w:b/>
          <w:bCs/>
          <w:iCs/>
        </w:rPr>
        <w:t>FONAMENTS JURÍDICS</w:t>
      </w:r>
    </w:p>
    <w:p w14:paraId="3FCEAC64" w14:textId="77777777" w:rsidR="001B2C1C" w:rsidRPr="00C1097B" w:rsidRDefault="001B2C1C" w:rsidP="00991556">
      <w:pPr>
        <w:ind w:firstLine="0"/>
        <w:rPr>
          <w:rFonts w:cs="Arial"/>
          <w:bCs/>
          <w:iCs/>
          <w:u w:val="single"/>
        </w:rPr>
      </w:pPr>
    </w:p>
    <w:p w14:paraId="76B8467A" w14:textId="490F843D" w:rsidR="001B2C1C" w:rsidRPr="00C1097B" w:rsidRDefault="00E511A6" w:rsidP="00991556">
      <w:pPr>
        <w:ind w:firstLine="0"/>
        <w:rPr>
          <w:rFonts w:cs="Arial"/>
          <w:bCs/>
          <w:iCs/>
          <w:u w:val="single"/>
        </w:rPr>
      </w:pPr>
      <w:r>
        <w:rPr>
          <w:rFonts w:cs="Arial"/>
        </w:rPr>
        <w:t xml:space="preserve">PRIMER.- </w:t>
      </w:r>
      <w:r w:rsidR="001B2C1C" w:rsidRPr="00C1097B">
        <w:rPr>
          <w:rFonts w:cs="Arial"/>
        </w:rPr>
        <w:t>Atès allò que disposa l’article 187 i 188 del Decret Legislatiu 1/2010, de 3 d’agost, en la nova redacció donada per la llei 3/2012, pel qual s’aprova el Text refós de la Llei d’Urbanisme en relació amb els articles 4, 5, 12, 13, 14 del Decret 64/2014, de 13 de maig, pel qual s’aprova el Reglament de la Llei d’Urbanisme, en relació amb els actes subjectes a llicència i l’atorgament de llicències urbanístiques.</w:t>
      </w:r>
    </w:p>
    <w:p w14:paraId="62EE4E8C" w14:textId="751A4EF3" w:rsidR="001B2C1C" w:rsidRPr="00C1097B" w:rsidRDefault="00E511A6" w:rsidP="00E511A6">
      <w:pPr>
        <w:spacing w:before="100" w:beforeAutospacing="1" w:after="100" w:afterAutospacing="1"/>
        <w:ind w:firstLine="0"/>
        <w:rPr>
          <w:rFonts w:cs="Arial"/>
          <w:color w:val="000000"/>
        </w:rPr>
      </w:pPr>
      <w:r>
        <w:rPr>
          <w:rFonts w:cs="Arial"/>
        </w:rPr>
        <w:t xml:space="preserve">SEGON.- </w:t>
      </w:r>
      <w:r w:rsidR="001B2C1C" w:rsidRPr="00C1097B">
        <w:rPr>
          <w:rFonts w:cs="Arial"/>
        </w:rPr>
        <w:t>L’expedient ha seguit la tramitació establerta en la legislació aplicable, essent l’alcalde l’òrgan competent  per a la  seva aprovació d’acord amb el que disposa l’article 21 de la  Llei 7/1985, de 2 d’abril, reguladora de les bases del règim local.</w:t>
      </w:r>
      <w:r>
        <w:rPr>
          <w:rFonts w:cs="Arial"/>
        </w:rPr>
        <w:t xml:space="preserve">  </w:t>
      </w:r>
    </w:p>
    <w:p w14:paraId="6B484705" w14:textId="78F66B7D" w:rsidR="001B2C1C" w:rsidRPr="00C1097B" w:rsidRDefault="001B2C1C" w:rsidP="00991556">
      <w:pPr>
        <w:ind w:firstLine="0"/>
        <w:rPr>
          <w:rFonts w:cs="Arial"/>
          <w:color w:val="000000"/>
        </w:rPr>
      </w:pPr>
      <w:r w:rsidRPr="00C1097B">
        <w:rPr>
          <w:rFonts w:cs="Arial"/>
          <w:color w:val="000000"/>
        </w:rPr>
        <w:t xml:space="preserve">Per tot això, d’acord amb els antecedents de fet i de dret exposats, vist el contingut de l’expedient de referència i en exercici de les competències </w:t>
      </w:r>
      <w:r w:rsidR="00E511A6">
        <w:rPr>
          <w:rFonts w:cs="Arial"/>
          <w:color w:val="000000"/>
        </w:rPr>
        <w:t>atribuïdes a aquesta</w:t>
      </w:r>
      <w:r w:rsidRPr="00C1097B">
        <w:rPr>
          <w:rFonts w:cs="Arial"/>
          <w:color w:val="000000"/>
        </w:rPr>
        <w:t xml:space="preserve"> alcaldia s’adopta </w:t>
      </w:r>
      <w:r w:rsidR="00E511A6">
        <w:rPr>
          <w:rFonts w:cs="Arial"/>
          <w:color w:val="000000"/>
        </w:rPr>
        <w:t xml:space="preserve">la </w:t>
      </w:r>
      <w:r w:rsidRPr="00C1097B">
        <w:rPr>
          <w:rFonts w:cs="Arial"/>
          <w:color w:val="000000"/>
        </w:rPr>
        <w:t>següent</w:t>
      </w:r>
      <w:r w:rsidR="00E511A6">
        <w:rPr>
          <w:rFonts w:cs="Arial"/>
          <w:color w:val="000000"/>
        </w:rPr>
        <w:t xml:space="preserve"> resolució :</w:t>
      </w:r>
    </w:p>
    <w:p w14:paraId="4ED975D0" w14:textId="77777777" w:rsidR="001B2C1C" w:rsidRPr="00C1097B" w:rsidRDefault="001B2C1C" w:rsidP="00991556">
      <w:pPr>
        <w:ind w:firstLine="0"/>
        <w:rPr>
          <w:rFonts w:cs="Arial"/>
          <w:color w:val="000000"/>
        </w:rPr>
      </w:pPr>
    </w:p>
    <w:p w14:paraId="5DC54EAA" w14:textId="77777777" w:rsidR="00E511A6" w:rsidRDefault="00E511A6" w:rsidP="00991556">
      <w:pPr>
        <w:ind w:firstLine="0"/>
        <w:rPr>
          <w:rFonts w:cs="Arial"/>
          <w:b/>
        </w:rPr>
      </w:pPr>
    </w:p>
    <w:p w14:paraId="2955E0F1" w14:textId="77777777" w:rsidR="00E511A6" w:rsidRDefault="00E511A6" w:rsidP="00991556">
      <w:pPr>
        <w:ind w:firstLine="0"/>
        <w:rPr>
          <w:rFonts w:cs="Arial"/>
          <w:b/>
        </w:rPr>
      </w:pPr>
    </w:p>
    <w:p w14:paraId="375D170A" w14:textId="77777777" w:rsidR="00E511A6" w:rsidRDefault="00E511A6" w:rsidP="00991556">
      <w:pPr>
        <w:ind w:firstLine="0"/>
        <w:rPr>
          <w:rFonts w:cs="Arial"/>
          <w:b/>
        </w:rPr>
      </w:pPr>
    </w:p>
    <w:p w14:paraId="07899517" w14:textId="5EA33CB7" w:rsidR="001B2C1C" w:rsidRPr="00C1097B" w:rsidRDefault="00E511A6" w:rsidP="00991556">
      <w:pPr>
        <w:ind w:firstLine="0"/>
        <w:rPr>
          <w:rFonts w:cs="Arial"/>
          <w:b/>
        </w:rPr>
      </w:pPr>
      <w:r>
        <w:rPr>
          <w:rFonts w:cs="Arial"/>
          <w:b/>
        </w:rPr>
        <w:lastRenderedPageBreak/>
        <w:t xml:space="preserve">HE RESOLT </w:t>
      </w:r>
      <w:r w:rsidR="001B2C1C" w:rsidRPr="00C1097B">
        <w:rPr>
          <w:rFonts w:cs="Arial"/>
          <w:b/>
        </w:rPr>
        <w:t>:</w:t>
      </w:r>
    </w:p>
    <w:p w14:paraId="442955BE" w14:textId="77777777" w:rsidR="001B2C1C" w:rsidRPr="00C1097B" w:rsidRDefault="001B2C1C" w:rsidP="00991556">
      <w:pPr>
        <w:ind w:firstLine="0"/>
        <w:rPr>
          <w:rFonts w:cs="Arial"/>
          <w:b/>
        </w:rPr>
      </w:pPr>
    </w:p>
    <w:p w14:paraId="00CB3152" w14:textId="59594272" w:rsidR="001B2C1C" w:rsidRPr="00C1097B" w:rsidRDefault="001B2C1C" w:rsidP="00991556">
      <w:pPr>
        <w:spacing w:line="240" w:lineRule="exact"/>
        <w:ind w:firstLine="0"/>
        <w:rPr>
          <w:rFonts w:cs="Arial"/>
          <w:iCs/>
        </w:rPr>
      </w:pPr>
      <w:r w:rsidRPr="00C1097B">
        <w:rPr>
          <w:rFonts w:cs="Arial"/>
          <w:b/>
          <w:iCs/>
        </w:rPr>
        <w:t>Primer.</w:t>
      </w:r>
      <w:r w:rsidR="00704090">
        <w:rPr>
          <w:rFonts w:cs="Arial"/>
          <w:b/>
          <w:iCs/>
        </w:rPr>
        <w:t xml:space="preserve">- </w:t>
      </w:r>
      <w:r w:rsidR="00704090" w:rsidRPr="00C1097B">
        <w:rPr>
          <w:rFonts w:cs="Arial"/>
          <w:iCs/>
        </w:rPr>
        <w:t>CONCEDIR</w:t>
      </w:r>
      <w:r w:rsidRPr="00C1097B">
        <w:rPr>
          <w:rFonts w:cs="Arial"/>
          <w:iCs/>
        </w:rPr>
        <w:t xml:space="preserve"> </w:t>
      </w:r>
      <w:r w:rsidRPr="00E511A6">
        <w:rPr>
          <w:rFonts w:cs="Arial"/>
          <w:iCs/>
          <w:color w:val="FF0000"/>
        </w:rPr>
        <w:t>a</w:t>
      </w:r>
      <w:r w:rsidR="00E511A6" w:rsidRPr="00E511A6">
        <w:rPr>
          <w:rFonts w:cs="Arial"/>
          <w:iCs/>
          <w:color w:val="FF0000"/>
        </w:rPr>
        <w:t>l Sr./a....................................</w:t>
      </w:r>
      <w:r w:rsidRPr="00E511A6">
        <w:rPr>
          <w:rFonts w:cs="Arial"/>
          <w:color w:val="FF0000"/>
        </w:rPr>
        <w:t xml:space="preserve"> </w:t>
      </w:r>
      <w:r w:rsidRPr="00C1097B">
        <w:rPr>
          <w:rFonts w:cs="Arial"/>
          <w:bCs/>
          <w:iCs/>
        </w:rPr>
        <w:t xml:space="preserve">llicència d’obres per a </w:t>
      </w:r>
      <w:r w:rsidR="00E511A6">
        <w:rPr>
          <w:rFonts w:cs="Arial"/>
          <w:bCs/>
          <w:iCs/>
        </w:rPr>
        <w:t>....................................................</w:t>
      </w:r>
      <w:r w:rsidRPr="00C1097B">
        <w:rPr>
          <w:rFonts w:cs="Arial"/>
          <w:bCs/>
          <w:iCs/>
        </w:rPr>
        <w:t xml:space="preserve"> al carrer </w:t>
      </w:r>
      <w:r w:rsidR="00E511A6">
        <w:rPr>
          <w:rFonts w:cs="Arial"/>
          <w:bCs/>
          <w:iCs/>
        </w:rPr>
        <w:t>.............................</w:t>
      </w:r>
      <w:r w:rsidRPr="00C1097B">
        <w:rPr>
          <w:rFonts w:cs="Arial"/>
          <w:bCs/>
          <w:iCs/>
        </w:rPr>
        <w:t xml:space="preserve">de </w:t>
      </w:r>
      <w:r w:rsidR="00E511A6">
        <w:rPr>
          <w:rFonts w:cs="Arial"/>
          <w:bCs/>
          <w:iCs/>
        </w:rPr>
        <w:t>Moià</w:t>
      </w:r>
      <w:r w:rsidRPr="00C1097B">
        <w:rPr>
          <w:rFonts w:cs="Arial"/>
        </w:rPr>
        <w:t>, d’acord amb les condicions següents:</w:t>
      </w:r>
    </w:p>
    <w:p w14:paraId="0E2FBB5C" w14:textId="77777777" w:rsidR="001B2C1C" w:rsidRPr="00C1097B" w:rsidRDefault="001B2C1C" w:rsidP="00991556">
      <w:pPr>
        <w:ind w:firstLine="0"/>
        <w:rPr>
          <w:rFonts w:cs="Arial"/>
          <w:b/>
        </w:rPr>
      </w:pPr>
    </w:p>
    <w:p w14:paraId="58335E1C" w14:textId="064E30A0" w:rsidR="001B2C1C" w:rsidRPr="00C1097B" w:rsidRDefault="00C5539D" w:rsidP="00991556">
      <w:pPr>
        <w:ind w:firstLine="0"/>
        <w:outlineLvl w:val="0"/>
        <w:rPr>
          <w:rFonts w:cs="Arial"/>
          <w:u w:val="single"/>
        </w:rPr>
      </w:pPr>
      <w:r>
        <w:rPr>
          <w:rFonts w:cs="Arial"/>
          <w:u w:val="single"/>
        </w:rPr>
        <w:t>-</w:t>
      </w:r>
      <w:r w:rsidR="001B2C1C" w:rsidRPr="00C1097B">
        <w:rPr>
          <w:rFonts w:cs="Arial"/>
          <w:u w:val="single"/>
        </w:rPr>
        <w:t>Descripció de l’obra</w:t>
      </w:r>
    </w:p>
    <w:p w14:paraId="0A0CB932" w14:textId="77777777" w:rsidR="00E511A6" w:rsidRDefault="00E511A6" w:rsidP="00991556">
      <w:pPr>
        <w:ind w:firstLine="0"/>
        <w:rPr>
          <w:rFonts w:cs="Arial"/>
          <w:bCs/>
        </w:rPr>
      </w:pPr>
    </w:p>
    <w:p w14:paraId="41E02167" w14:textId="649BC37B" w:rsidR="00E511A6" w:rsidRDefault="00E511A6" w:rsidP="00991556">
      <w:pPr>
        <w:ind w:firstLine="0"/>
        <w:rPr>
          <w:rFonts w:cs="Arial"/>
          <w:bCs/>
        </w:rPr>
      </w:pPr>
      <w:r>
        <w:rPr>
          <w:rFonts w:cs="Arial"/>
          <w:bCs/>
        </w:rPr>
        <w:t>(..............................)</w:t>
      </w:r>
    </w:p>
    <w:p w14:paraId="610E7A83" w14:textId="11B45E4C" w:rsidR="001B2C1C" w:rsidRDefault="001B2C1C" w:rsidP="00E511A6">
      <w:pPr>
        <w:ind w:firstLine="0"/>
        <w:outlineLvl w:val="0"/>
        <w:rPr>
          <w:rFonts w:cs="Arial"/>
          <w:bCs/>
        </w:rPr>
      </w:pPr>
    </w:p>
    <w:p w14:paraId="4F925643" w14:textId="1697A795" w:rsidR="00E511A6" w:rsidRPr="00FB17C4" w:rsidRDefault="00E511A6" w:rsidP="00E511A6">
      <w:pPr>
        <w:ind w:firstLine="0"/>
        <w:outlineLvl w:val="0"/>
        <w:rPr>
          <w:rFonts w:cs="Arial"/>
          <w:u w:val="single"/>
        </w:rPr>
      </w:pPr>
      <w:r w:rsidRPr="00FB17C4">
        <w:rPr>
          <w:rFonts w:cs="Arial"/>
          <w:bCs/>
        </w:rPr>
        <w:t>-</w:t>
      </w:r>
      <w:r w:rsidRPr="00FB17C4">
        <w:rPr>
          <w:rFonts w:cs="Arial"/>
          <w:bCs/>
          <w:u w:val="single"/>
        </w:rPr>
        <w:t>Quadre de superfícies / Superfícies afectades</w:t>
      </w:r>
    </w:p>
    <w:p w14:paraId="037EE8DB" w14:textId="77777777" w:rsidR="001B2C1C" w:rsidRPr="00C1097B" w:rsidRDefault="001B2C1C" w:rsidP="00991556">
      <w:pPr>
        <w:ind w:firstLine="0"/>
        <w:outlineLvl w:val="0"/>
        <w:rPr>
          <w:rFonts w:cs="Arial"/>
          <w:u w:val="single"/>
        </w:rPr>
      </w:pPr>
    </w:p>
    <w:p w14:paraId="63EF3084" w14:textId="77777777" w:rsidR="001B2C1C" w:rsidRPr="00C1097B" w:rsidRDefault="001B2C1C" w:rsidP="00991556">
      <w:pPr>
        <w:ind w:firstLine="0"/>
        <w:outlineLvl w:val="0"/>
        <w:rPr>
          <w:rFonts w:cs="Arial"/>
          <w:u w:val="single"/>
        </w:rPr>
      </w:pPr>
    </w:p>
    <w:p w14:paraId="6A253348" w14:textId="00AC0ED8" w:rsidR="001B2C1C" w:rsidRPr="00C1097B" w:rsidRDefault="00C5539D" w:rsidP="00991556">
      <w:pPr>
        <w:ind w:firstLine="0"/>
        <w:outlineLvl w:val="0"/>
        <w:rPr>
          <w:rFonts w:cs="Arial"/>
          <w:u w:val="single"/>
        </w:rPr>
      </w:pPr>
      <w:r>
        <w:rPr>
          <w:rFonts w:cs="Arial"/>
          <w:u w:val="single"/>
        </w:rPr>
        <w:t>-</w:t>
      </w:r>
      <w:r w:rsidR="001B2C1C" w:rsidRPr="00C1097B">
        <w:rPr>
          <w:rFonts w:cs="Arial"/>
          <w:u w:val="single"/>
        </w:rPr>
        <w:t>Condicions de Llicència</w:t>
      </w:r>
    </w:p>
    <w:p w14:paraId="19E5240B" w14:textId="77777777" w:rsidR="00C5539D" w:rsidRDefault="00C5539D" w:rsidP="00991556">
      <w:pPr>
        <w:ind w:firstLine="0"/>
        <w:rPr>
          <w:rFonts w:cs="Arial"/>
        </w:rPr>
      </w:pPr>
    </w:p>
    <w:p w14:paraId="302D509C" w14:textId="5E7D0B39" w:rsidR="001B2C1C" w:rsidRPr="00C1097B" w:rsidRDefault="00C5539D" w:rsidP="00C5539D">
      <w:pPr>
        <w:ind w:firstLine="708"/>
        <w:rPr>
          <w:rFonts w:cs="Arial"/>
        </w:rPr>
      </w:pPr>
      <w:r>
        <w:rPr>
          <w:rFonts w:cs="Arial"/>
        </w:rPr>
        <w:t>1.-</w:t>
      </w:r>
      <w:r w:rsidR="001B2C1C" w:rsidRPr="00C1097B">
        <w:rPr>
          <w:rFonts w:cs="Arial"/>
        </w:rPr>
        <w:t xml:space="preserve"> Condicions generals:</w:t>
      </w:r>
    </w:p>
    <w:p w14:paraId="557A4963" w14:textId="57DA6333" w:rsidR="001B2C1C" w:rsidRPr="00C1097B" w:rsidRDefault="00C5539D" w:rsidP="00991556">
      <w:pPr>
        <w:ind w:firstLine="0"/>
        <w:rPr>
          <w:rFonts w:eastAsia="Calibri" w:cs="Arial"/>
        </w:rPr>
      </w:pPr>
      <w:r>
        <w:rPr>
          <w:rFonts w:eastAsia="Calibri" w:cs="Arial"/>
        </w:rPr>
        <w:t xml:space="preserve"> </w:t>
      </w:r>
      <w:r>
        <w:rPr>
          <w:rFonts w:eastAsia="Calibri" w:cs="Arial"/>
        </w:rPr>
        <w:tab/>
      </w:r>
      <w:r w:rsidR="001B2C1C" w:rsidRPr="00C1097B">
        <w:rPr>
          <w:rFonts w:eastAsia="Calibri" w:cs="Arial"/>
        </w:rPr>
        <w:t>Indicades en l’annex adjunt.</w:t>
      </w:r>
    </w:p>
    <w:p w14:paraId="4F5E3733" w14:textId="77777777" w:rsidR="001B2C1C" w:rsidRPr="00C1097B" w:rsidRDefault="001B2C1C" w:rsidP="00991556">
      <w:pPr>
        <w:ind w:firstLine="0"/>
        <w:rPr>
          <w:rFonts w:eastAsia="Calibri" w:cs="Arial"/>
        </w:rPr>
      </w:pPr>
    </w:p>
    <w:p w14:paraId="6C78905E" w14:textId="7FBB75B4" w:rsidR="001B2C1C" w:rsidRDefault="00C5539D" w:rsidP="00C5539D">
      <w:pPr>
        <w:autoSpaceDE w:val="0"/>
        <w:autoSpaceDN w:val="0"/>
        <w:adjustRightInd w:val="0"/>
        <w:ind w:firstLine="708"/>
        <w:rPr>
          <w:rFonts w:cs="Arial"/>
          <w:iCs/>
          <w:lang w:eastAsia="ca-ES"/>
        </w:rPr>
      </w:pPr>
      <w:r w:rsidRPr="00C5539D">
        <w:rPr>
          <w:rFonts w:cs="Arial"/>
          <w:iCs/>
          <w:lang w:eastAsia="ca-ES"/>
        </w:rPr>
        <w:t xml:space="preserve">2.- </w:t>
      </w:r>
      <w:r w:rsidR="001B2C1C" w:rsidRPr="00C5539D">
        <w:rPr>
          <w:rFonts w:cs="Arial"/>
          <w:iCs/>
          <w:lang w:eastAsia="ca-ES"/>
        </w:rPr>
        <w:t>Condicions Particulars:</w:t>
      </w:r>
    </w:p>
    <w:p w14:paraId="559F6C35" w14:textId="77777777" w:rsidR="00575D3D" w:rsidRPr="00C5539D" w:rsidRDefault="00575D3D" w:rsidP="00C5539D">
      <w:pPr>
        <w:autoSpaceDE w:val="0"/>
        <w:autoSpaceDN w:val="0"/>
        <w:adjustRightInd w:val="0"/>
        <w:ind w:firstLine="708"/>
        <w:rPr>
          <w:rFonts w:cs="Arial"/>
          <w:iCs/>
          <w:lang w:eastAsia="ca-ES"/>
        </w:rPr>
      </w:pPr>
    </w:p>
    <w:p w14:paraId="1B855626" w14:textId="77777777" w:rsidR="00575D3D" w:rsidRPr="007C6ED8" w:rsidRDefault="00575D3D" w:rsidP="00991556">
      <w:pPr>
        <w:ind w:firstLine="0"/>
        <w:rPr>
          <w:color w:val="FF0000"/>
        </w:rPr>
      </w:pPr>
      <w:r w:rsidRPr="007C6ED8">
        <w:rPr>
          <w:color w:val="FF0000"/>
        </w:rPr>
        <w:t>-</w:t>
      </w:r>
      <w:r w:rsidRPr="007C6ED8">
        <w:rPr>
          <w:color w:val="FF0000"/>
          <w:u w:val="single"/>
        </w:rPr>
        <w:t>Simultaneïtat de les obres d’urbanització i edificació</w:t>
      </w:r>
      <w:r w:rsidRPr="007C6ED8">
        <w:rPr>
          <w:color w:val="FF0000"/>
        </w:rPr>
        <w:t xml:space="preserve"> </w:t>
      </w:r>
    </w:p>
    <w:p w14:paraId="6A2D32CA" w14:textId="77777777" w:rsidR="00575D3D" w:rsidRPr="007C6ED8" w:rsidRDefault="00575D3D" w:rsidP="00991556">
      <w:pPr>
        <w:ind w:firstLine="0"/>
        <w:rPr>
          <w:color w:val="FF0000"/>
        </w:rPr>
      </w:pPr>
      <w:r w:rsidRPr="007C6ED8">
        <w:rPr>
          <w:color w:val="FF0000"/>
        </w:rPr>
        <w:t xml:space="preserve">No es poden atorgar llicències urbanístiques per a l’edificació dels terrenys que no han assolit la condició de solar, llevat que s’asseguri l’execució simultània de les obres d’edificació i d’urbanització necessàries perquè els terrenys assoleixin la condició esmentada. </w:t>
      </w:r>
    </w:p>
    <w:p w14:paraId="4A9A32DA" w14:textId="77777777" w:rsidR="00575D3D" w:rsidRPr="007C6ED8" w:rsidRDefault="00575D3D" w:rsidP="00991556">
      <w:pPr>
        <w:ind w:firstLine="0"/>
        <w:rPr>
          <w:color w:val="FF0000"/>
        </w:rPr>
      </w:pPr>
      <w:r w:rsidRPr="007C6ED8">
        <w:rPr>
          <w:color w:val="FF0000"/>
        </w:rPr>
        <w:t xml:space="preserve">Quan els terrenys estan compresos en un polígon d’actuació urbanística, només es pot atorgar llicència urbanística per a la seva edificació abans que assoleixin la condició de solar si concorren les circumstàncies següents: </w:t>
      </w:r>
    </w:p>
    <w:p w14:paraId="77787999" w14:textId="77777777" w:rsidR="00575D3D" w:rsidRPr="007C6ED8" w:rsidRDefault="00575D3D" w:rsidP="00991556">
      <w:pPr>
        <w:ind w:firstLine="0"/>
        <w:rPr>
          <w:color w:val="FF0000"/>
        </w:rPr>
      </w:pPr>
      <w:r w:rsidRPr="007C6ED8">
        <w:rPr>
          <w:color w:val="FF0000"/>
        </w:rPr>
        <w:t xml:space="preserve">a) Que el projecte de reparcel·lació corresponent estigui inscrit en el Registre de la Propietat. </w:t>
      </w:r>
    </w:p>
    <w:p w14:paraId="512FB7E7" w14:textId="77777777" w:rsidR="00575D3D" w:rsidRPr="007C6ED8" w:rsidRDefault="00575D3D" w:rsidP="00991556">
      <w:pPr>
        <w:ind w:firstLine="0"/>
        <w:rPr>
          <w:color w:val="FF0000"/>
        </w:rPr>
      </w:pPr>
      <w:r w:rsidRPr="007C6ED8">
        <w:rPr>
          <w:color w:val="FF0000"/>
        </w:rPr>
        <w:t xml:space="preserve">b) Que, per l’estat d’execució de les obres d’urbanització pendents, sigui previsible que els terrenys tindran la condició de solar a l’acabament de l’edificació. Les obres pendents d’execució poden estar referides a una part d’un polígon d’actuació urbanística quan, d’acord amb els requisits de cessió i recepció parcials de les obres d’urbanització, s’executi per fases. </w:t>
      </w:r>
    </w:p>
    <w:p w14:paraId="13993A31" w14:textId="63DDDB37" w:rsidR="001B2C1C" w:rsidRPr="007C6ED8" w:rsidRDefault="00575D3D" w:rsidP="00991556">
      <w:pPr>
        <w:ind w:firstLine="0"/>
        <w:rPr>
          <w:rFonts w:cs="Arial"/>
          <w:color w:val="FF0000"/>
        </w:rPr>
      </w:pPr>
      <w:r w:rsidRPr="007C6ED8">
        <w:rPr>
          <w:color w:val="FF0000"/>
        </w:rPr>
        <w:t>c) Que l’execució simultània de les obres d’edificació i d’urbanització pendents no s’interfereixin mútuament de manera greu. 39.3 Cal donar audiència del procediment d’atorgament de la llicència urbanística a què fa referència l’apartat 2 a la persona promotora de les obres d’urbanització, a la persona que les executa i a l’administració actuant, si no és la competent per atorgar-la.</w:t>
      </w:r>
    </w:p>
    <w:p w14:paraId="444943CD" w14:textId="628830A4" w:rsidR="0039178A" w:rsidRPr="007C6ED8" w:rsidRDefault="0039178A" w:rsidP="0039178A">
      <w:pPr>
        <w:spacing w:line="240" w:lineRule="exact"/>
        <w:ind w:firstLine="0"/>
        <w:rPr>
          <w:rFonts w:cs="Arial"/>
          <w:color w:val="FF0000"/>
          <w:u w:val="single"/>
        </w:rPr>
      </w:pPr>
      <w:r w:rsidRPr="007C6ED8">
        <w:rPr>
          <w:color w:val="FF0000"/>
        </w:rPr>
        <w:t>La primera utilització i ocupació de les edificacions autoritzades de conformitat amb l’article 39 del Decret 64/2014, resten condicionades a l’acabament de les obres d’urbanització pendents d’execució i de la seva recepció per part de l’administració actuant.</w:t>
      </w:r>
    </w:p>
    <w:p w14:paraId="785A188E" w14:textId="6B662853" w:rsidR="001B2C1C" w:rsidRDefault="001B2C1C" w:rsidP="00991556">
      <w:pPr>
        <w:ind w:firstLine="0"/>
        <w:rPr>
          <w:rFonts w:cs="Arial"/>
        </w:rPr>
      </w:pPr>
    </w:p>
    <w:p w14:paraId="4925E506" w14:textId="43424048" w:rsidR="00DB09AD" w:rsidRDefault="00DB09AD" w:rsidP="00991556">
      <w:pPr>
        <w:ind w:firstLine="0"/>
        <w:rPr>
          <w:rFonts w:cs="Arial"/>
        </w:rPr>
      </w:pPr>
      <w:r>
        <w:rPr>
          <w:rFonts w:cs="Arial"/>
        </w:rPr>
        <w:t>..........................</w:t>
      </w:r>
    </w:p>
    <w:p w14:paraId="3CF0E367" w14:textId="0050C2F5" w:rsidR="00DB09AD" w:rsidRDefault="00DB09AD" w:rsidP="00991556">
      <w:pPr>
        <w:ind w:firstLine="0"/>
        <w:rPr>
          <w:rFonts w:cs="Arial"/>
        </w:rPr>
      </w:pPr>
    </w:p>
    <w:p w14:paraId="3553F0FE" w14:textId="77777777" w:rsidR="00DB09AD" w:rsidRPr="00C1097B" w:rsidRDefault="00DB09AD" w:rsidP="00991556">
      <w:pPr>
        <w:ind w:firstLine="0"/>
        <w:rPr>
          <w:rFonts w:cs="Arial"/>
        </w:rPr>
      </w:pPr>
    </w:p>
    <w:p w14:paraId="03CA3A63" w14:textId="092B20D8" w:rsidR="00C5539D" w:rsidRDefault="00C5539D" w:rsidP="00991556">
      <w:pPr>
        <w:ind w:firstLine="0"/>
        <w:rPr>
          <w:rFonts w:cs="Arial"/>
          <w:u w:val="single"/>
        </w:rPr>
      </w:pPr>
      <w:r>
        <w:rPr>
          <w:rFonts w:cs="Arial"/>
          <w:u w:val="single"/>
        </w:rPr>
        <w:t>-Liquidació :</w:t>
      </w:r>
    </w:p>
    <w:p w14:paraId="5697A668" w14:textId="77777777" w:rsidR="00C5539D" w:rsidRDefault="00C5539D" w:rsidP="00991556">
      <w:pPr>
        <w:ind w:firstLine="0"/>
        <w:rPr>
          <w:rFonts w:cs="Arial"/>
          <w:u w:val="single"/>
        </w:rPr>
      </w:pPr>
    </w:p>
    <w:p w14:paraId="336CE69D" w14:textId="059F5A33" w:rsidR="001B2C1C" w:rsidRPr="00C5539D" w:rsidRDefault="00C5539D" w:rsidP="00C5539D">
      <w:pPr>
        <w:ind w:firstLine="708"/>
        <w:rPr>
          <w:rFonts w:cs="Arial"/>
        </w:rPr>
      </w:pPr>
      <w:r w:rsidRPr="00C5539D">
        <w:rPr>
          <w:rFonts w:cs="Arial"/>
        </w:rPr>
        <w:t xml:space="preserve">1.- </w:t>
      </w:r>
      <w:r w:rsidR="001B2C1C" w:rsidRPr="00C5539D">
        <w:rPr>
          <w:rFonts w:cs="Arial"/>
        </w:rPr>
        <w:t xml:space="preserve">Base imposable ICIO  </w:t>
      </w:r>
      <w:r>
        <w:rPr>
          <w:rFonts w:cs="Arial"/>
        </w:rPr>
        <w:t>:</w:t>
      </w:r>
    </w:p>
    <w:p w14:paraId="73D7E595" w14:textId="77777777" w:rsidR="001B2C1C" w:rsidRPr="00C1097B" w:rsidRDefault="001B2C1C" w:rsidP="00991556">
      <w:pPr>
        <w:ind w:firstLine="0"/>
        <w:rPr>
          <w:rFonts w:cs="Arial"/>
        </w:rPr>
      </w:pPr>
    </w:p>
    <w:p w14:paraId="6FB0AF44" w14:textId="77777777" w:rsidR="00D65917" w:rsidRDefault="00D65917" w:rsidP="00991556">
      <w:pPr>
        <w:spacing w:line="240" w:lineRule="exact"/>
        <w:ind w:firstLine="0"/>
        <w:rPr>
          <w:rFonts w:cs="Arial"/>
        </w:rPr>
      </w:pPr>
    </w:p>
    <w:p w14:paraId="15EDCC7C" w14:textId="77777777" w:rsidR="00D65917" w:rsidRDefault="00D65917" w:rsidP="00991556">
      <w:pPr>
        <w:spacing w:line="240" w:lineRule="exact"/>
        <w:ind w:firstLine="0"/>
        <w:rPr>
          <w:rFonts w:cs="Arial"/>
        </w:rPr>
      </w:pPr>
    </w:p>
    <w:p w14:paraId="19702CF6" w14:textId="77777777" w:rsidR="00D65917" w:rsidRDefault="00D65917" w:rsidP="00991556">
      <w:pPr>
        <w:spacing w:line="240" w:lineRule="exact"/>
        <w:ind w:firstLine="0"/>
        <w:rPr>
          <w:rFonts w:cs="Arial"/>
        </w:rPr>
      </w:pPr>
    </w:p>
    <w:p w14:paraId="5D5A7E54" w14:textId="5ECA7ED2" w:rsidR="001B2C1C" w:rsidRDefault="00C5539D" w:rsidP="00991556">
      <w:pPr>
        <w:spacing w:line="240" w:lineRule="exact"/>
        <w:ind w:firstLine="0"/>
        <w:rPr>
          <w:rFonts w:cs="Arial"/>
        </w:rPr>
      </w:pPr>
      <w:r>
        <w:rPr>
          <w:rFonts w:cs="Arial"/>
        </w:rPr>
        <w:tab/>
        <w:t>2.- Taxa llicència d’obres :</w:t>
      </w:r>
    </w:p>
    <w:p w14:paraId="6DF5B14A" w14:textId="7F7997B4" w:rsidR="00C5539D" w:rsidRDefault="00C5539D" w:rsidP="00991556">
      <w:pPr>
        <w:spacing w:line="240" w:lineRule="exact"/>
        <w:ind w:firstLine="0"/>
        <w:rPr>
          <w:rFonts w:cs="Arial"/>
        </w:rPr>
      </w:pPr>
    </w:p>
    <w:p w14:paraId="76BDD963" w14:textId="77777777" w:rsidR="00D65917" w:rsidRPr="00C1097B" w:rsidRDefault="00D65917" w:rsidP="00991556">
      <w:pPr>
        <w:spacing w:line="240" w:lineRule="exact"/>
        <w:ind w:firstLine="0"/>
        <w:rPr>
          <w:rFonts w:cs="Arial"/>
        </w:rPr>
      </w:pPr>
    </w:p>
    <w:p w14:paraId="73AD4809" w14:textId="0F4321F8" w:rsidR="001B2C1C" w:rsidRPr="00C1097B" w:rsidRDefault="00DB5675" w:rsidP="00991556">
      <w:pPr>
        <w:ind w:firstLine="0"/>
        <w:rPr>
          <w:rFonts w:cs="Arial"/>
        </w:rPr>
      </w:pPr>
      <w:r>
        <w:rPr>
          <w:rFonts w:cs="Arial"/>
          <w:u w:val="single"/>
        </w:rPr>
        <w:t>-</w:t>
      </w:r>
      <w:r w:rsidR="001B2C1C" w:rsidRPr="00C1097B">
        <w:rPr>
          <w:rFonts w:cs="Arial"/>
          <w:u w:val="single"/>
        </w:rPr>
        <w:t>Fiances</w:t>
      </w:r>
    </w:p>
    <w:p w14:paraId="59B17435" w14:textId="77777777" w:rsidR="001B2C1C" w:rsidRPr="00C1097B" w:rsidRDefault="001B2C1C" w:rsidP="00991556">
      <w:pPr>
        <w:ind w:firstLine="0"/>
        <w:rPr>
          <w:rFonts w:cs="Arial"/>
        </w:rPr>
      </w:pPr>
    </w:p>
    <w:p w14:paraId="07C407AC" w14:textId="740AEF84" w:rsidR="001B2C1C" w:rsidRPr="00F50DC6" w:rsidRDefault="00C5539D" w:rsidP="00C5539D">
      <w:pPr>
        <w:ind w:firstLine="708"/>
        <w:rPr>
          <w:rFonts w:cs="Arial"/>
          <w:bCs/>
          <w:color w:val="FF0000"/>
        </w:rPr>
      </w:pPr>
      <w:r w:rsidRPr="00F50DC6">
        <w:rPr>
          <w:rFonts w:cs="Arial"/>
          <w:color w:val="FF0000"/>
        </w:rPr>
        <w:t>1.-</w:t>
      </w:r>
      <w:r w:rsidR="001B2C1C" w:rsidRPr="00F50DC6">
        <w:rPr>
          <w:rFonts w:cs="Arial"/>
          <w:color w:val="FF0000"/>
        </w:rPr>
        <w:t>S’ha aportat el contracte de recepció de residus i justificant de liquidació de la fiança</w:t>
      </w:r>
    </w:p>
    <w:p w14:paraId="066712FA" w14:textId="77777777" w:rsidR="001B2C1C" w:rsidRPr="00F50DC6" w:rsidRDefault="001B2C1C" w:rsidP="00991556">
      <w:pPr>
        <w:spacing w:line="240" w:lineRule="exact"/>
        <w:ind w:firstLine="0"/>
        <w:rPr>
          <w:rFonts w:cs="Arial"/>
          <w:color w:val="FF0000"/>
        </w:rPr>
      </w:pPr>
    </w:p>
    <w:p w14:paraId="3B4FAADB" w14:textId="0806359F" w:rsidR="001B2C1C" w:rsidRPr="00F50DC6" w:rsidRDefault="00C5539D" w:rsidP="00C5539D">
      <w:pPr>
        <w:spacing w:line="240" w:lineRule="exact"/>
        <w:ind w:firstLine="708"/>
        <w:rPr>
          <w:rFonts w:cs="Arial"/>
          <w:color w:val="FF0000"/>
        </w:rPr>
      </w:pPr>
      <w:r w:rsidRPr="00F50DC6">
        <w:rPr>
          <w:rFonts w:cs="Arial"/>
          <w:color w:val="FF0000"/>
        </w:rPr>
        <w:t xml:space="preserve">2.- </w:t>
      </w:r>
      <w:r w:rsidR="001B2C1C" w:rsidRPr="00F50DC6">
        <w:rPr>
          <w:rFonts w:cs="Arial"/>
          <w:color w:val="FF0000"/>
        </w:rPr>
        <w:t xml:space="preserve">Cal dipositar un aval de </w:t>
      </w:r>
      <w:r w:rsidRPr="00F50DC6">
        <w:rPr>
          <w:rFonts w:cs="Arial"/>
          <w:color w:val="FF0000"/>
        </w:rPr>
        <w:t>..............</w:t>
      </w:r>
      <w:r w:rsidR="001B2C1C" w:rsidRPr="00F50DC6">
        <w:rPr>
          <w:rFonts w:cs="Arial"/>
          <w:color w:val="FF0000"/>
        </w:rPr>
        <w:t xml:space="preserve"> euros per garantir la reparació dels desperfectes a la via pública, tant en la superfície dels paviments com per la connexió a les xarxes de serveis.</w:t>
      </w:r>
    </w:p>
    <w:p w14:paraId="2A49F433" w14:textId="113C2CF7" w:rsidR="001B2C1C" w:rsidRPr="00F50DC6" w:rsidRDefault="001B2C1C" w:rsidP="00DB5675">
      <w:pPr>
        <w:spacing w:line="240" w:lineRule="exact"/>
        <w:ind w:left="708" w:firstLine="0"/>
        <w:rPr>
          <w:rFonts w:cs="Arial"/>
          <w:color w:val="FF0000"/>
        </w:rPr>
      </w:pPr>
    </w:p>
    <w:p w14:paraId="722A0AE9" w14:textId="79276BCC" w:rsidR="001B2C1C" w:rsidRPr="00F50DC6" w:rsidRDefault="00D65917" w:rsidP="00D65917">
      <w:pPr>
        <w:spacing w:line="240" w:lineRule="exact"/>
        <w:ind w:firstLine="708"/>
        <w:rPr>
          <w:rFonts w:cs="Arial"/>
          <w:color w:val="FF0000"/>
          <w:u w:val="single"/>
        </w:rPr>
      </w:pPr>
      <w:r w:rsidRPr="00F50DC6">
        <w:rPr>
          <w:rFonts w:cs="Arial"/>
          <w:color w:val="FF0000"/>
        </w:rPr>
        <w:t xml:space="preserve">3.- Cal dipositar un aval de .............. euros per garantir les obres d’urbanització simultànies a les obres d’edificació, de conformitat amb allò establert a l’article </w:t>
      </w:r>
      <w:r w:rsidR="0039178A">
        <w:rPr>
          <w:rFonts w:cs="Arial"/>
          <w:color w:val="FF0000"/>
        </w:rPr>
        <w:t>39</w:t>
      </w:r>
      <w:r w:rsidR="00F50DC6" w:rsidRPr="00F50DC6">
        <w:rPr>
          <w:rFonts w:cs="Arial"/>
          <w:color w:val="FF0000"/>
        </w:rPr>
        <w:t xml:space="preserve"> del Decret 64/2014, de 13 de maig, pel qual s’aprova el Reglament de Protecció de la Legalitat Urbanística</w:t>
      </w:r>
    </w:p>
    <w:p w14:paraId="67761877" w14:textId="67B3A565" w:rsidR="0039178A" w:rsidRDefault="0039178A" w:rsidP="00991556">
      <w:pPr>
        <w:ind w:firstLine="0"/>
        <w:rPr>
          <w:rFonts w:cs="Arial"/>
          <w:b/>
        </w:rPr>
      </w:pPr>
    </w:p>
    <w:p w14:paraId="71DCF253" w14:textId="77777777" w:rsidR="0039178A" w:rsidRDefault="0039178A" w:rsidP="00991556">
      <w:pPr>
        <w:ind w:firstLine="0"/>
        <w:rPr>
          <w:rFonts w:cs="Arial"/>
          <w:b/>
        </w:rPr>
      </w:pPr>
    </w:p>
    <w:p w14:paraId="3A5376FA" w14:textId="44566DE4" w:rsidR="001B2C1C" w:rsidRPr="00C1097B" w:rsidRDefault="001B2C1C" w:rsidP="00991556">
      <w:pPr>
        <w:ind w:firstLine="0"/>
        <w:rPr>
          <w:rFonts w:cs="Arial"/>
        </w:rPr>
      </w:pPr>
      <w:r w:rsidRPr="00C1097B">
        <w:rPr>
          <w:rFonts w:cs="Arial"/>
          <w:b/>
        </w:rPr>
        <w:t xml:space="preserve">Segon. </w:t>
      </w:r>
      <w:r w:rsidRPr="00C1097B">
        <w:rPr>
          <w:rFonts w:cs="Arial"/>
        </w:rPr>
        <w:t>A</w:t>
      </w:r>
      <w:r w:rsidR="00704090" w:rsidRPr="00C1097B">
        <w:rPr>
          <w:rFonts w:cs="Arial"/>
        </w:rPr>
        <w:t>PROVAR</w:t>
      </w:r>
      <w:r w:rsidRPr="00C1097B">
        <w:rPr>
          <w:rFonts w:cs="Arial"/>
        </w:rPr>
        <w:t xml:space="preserve"> les liquidacions corresponents a l’impost de construccions, instal·lacions i obres i taxes de les llicències urbanístiques, segons les Ordenances</w:t>
      </w:r>
      <w:r w:rsidR="007F3C10">
        <w:rPr>
          <w:rFonts w:cs="Arial"/>
        </w:rPr>
        <w:t xml:space="preserve"> Fiscals núm.5 (ICIO) i núm.15 (Taxa llicències urbanístiques) i </w:t>
      </w:r>
      <w:r w:rsidRPr="00C1097B">
        <w:rPr>
          <w:rFonts w:cs="Arial"/>
        </w:rPr>
        <w:t>que seguidament es relacionen:</w:t>
      </w:r>
    </w:p>
    <w:p w14:paraId="2F0827D8" w14:textId="77777777" w:rsidR="001B2C1C" w:rsidRPr="00C1097B" w:rsidRDefault="001B2C1C" w:rsidP="00991556">
      <w:pPr>
        <w:ind w:firstLine="0"/>
        <w:rPr>
          <w:rFonts w:cs="Arial"/>
          <w:b/>
        </w:rPr>
      </w:pPr>
    </w:p>
    <w:tbl>
      <w:tblPr>
        <w:tblpPr w:leftFromText="141" w:rightFromText="141" w:bottomFromText="200" w:vertAnchor="text" w:tblpY="1"/>
        <w:tblOverlap w:val="never"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063"/>
        <w:gridCol w:w="1532"/>
        <w:gridCol w:w="1412"/>
        <w:gridCol w:w="2211"/>
      </w:tblGrid>
      <w:tr w:rsidR="001B2C1C" w:rsidRPr="00C1097B" w14:paraId="5FA191B3" w14:textId="77777777" w:rsidTr="0062369B">
        <w:trPr>
          <w:trHeight w:val="697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46D5" w14:textId="77777777" w:rsidR="001B2C1C" w:rsidRPr="00C1097B" w:rsidRDefault="001B2C1C" w:rsidP="00991556">
            <w:pPr>
              <w:ind w:firstLine="0"/>
              <w:rPr>
                <w:rFonts w:cs="Arial"/>
                <w:b/>
                <w:u w:val="single"/>
              </w:rPr>
            </w:pPr>
          </w:p>
          <w:p w14:paraId="37C35084" w14:textId="77777777" w:rsidR="001B2C1C" w:rsidRPr="00C1097B" w:rsidRDefault="001B2C1C" w:rsidP="00991556">
            <w:pPr>
              <w:ind w:firstLine="0"/>
              <w:rPr>
                <w:rFonts w:cs="Arial"/>
                <w:b/>
              </w:rPr>
            </w:pPr>
            <w:r w:rsidRPr="00C1097B">
              <w:rPr>
                <w:rFonts w:cs="Arial"/>
                <w:b/>
                <w:u w:val="single"/>
              </w:rPr>
              <w:t>Subjecte passiu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A73" w14:textId="77777777" w:rsidR="001B2C1C" w:rsidRPr="00C1097B" w:rsidRDefault="001B2C1C" w:rsidP="00991556">
            <w:pPr>
              <w:ind w:firstLine="0"/>
              <w:rPr>
                <w:rFonts w:cs="Arial"/>
                <w:b/>
                <w:u w:val="single"/>
              </w:rPr>
            </w:pPr>
          </w:p>
          <w:p w14:paraId="773BD717" w14:textId="77777777" w:rsidR="001B2C1C" w:rsidRPr="00C1097B" w:rsidRDefault="001B2C1C" w:rsidP="00991556">
            <w:pPr>
              <w:ind w:firstLine="0"/>
              <w:rPr>
                <w:rFonts w:cs="Arial"/>
                <w:b/>
              </w:rPr>
            </w:pPr>
            <w:r w:rsidRPr="00C1097B">
              <w:rPr>
                <w:rFonts w:cs="Arial"/>
                <w:b/>
                <w:u w:val="single"/>
              </w:rPr>
              <w:t>Objecte tributari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7AFA" w14:textId="77777777" w:rsidR="001B2C1C" w:rsidRPr="00C1097B" w:rsidRDefault="001B2C1C" w:rsidP="00991556">
            <w:pPr>
              <w:ind w:firstLine="0"/>
              <w:rPr>
                <w:rFonts w:cs="Arial"/>
                <w:b/>
                <w:u w:val="single"/>
              </w:rPr>
            </w:pPr>
          </w:p>
          <w:p w14:paraId="12F598C6" w14:textId="77777777" w:rsidR="001B2C1C" w:rsidRPr="00C1097B" w:rsidRDefault="001B2C1C" w:rsidP="00991556">
            <w:pPr>
              <w:ind w:firstLine="0"/>
              <w:rPr>
                <w:rFonts w:cs="Arial"/>
                <w:b/>
              </w:rPr>
            </w:pPr>
            <w:r w:rsidRPr="00C1097B">
              <w:rPr>
                <w:rFonts w:cs="Arial"/>
                <w:b/>
                <w:u w:val="single"/>
              </w:rPr>
              <w:t>Concepte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022" w14:textId="77777777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  <w:u w:val="single"/>
              </w:rPr>
            </w:pPr>
          </w:p>
          <w:p w14:paraId="5E906EFF" w14:textId="77777777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</w:rPr>
            </w:pPr>
            <w:r w:rsidRPr="00C1097B">
              <w:rPr>
                <w:rFonts w:cs="Arial"/>
                <w:b/>
                <w:u w:val="single"/>
              </w:rPr>
              <w:t>Import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1635" w14:textId="77777777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  <w:u w:val="single"/>
              </w:rPr>
            </w:pPr>
          </w:p>
          <w:p w14:paraId="0603ECD6" w14:textId="77777777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  <w:u w:val="single"/>
              </w:rPr>
            </w:pPr>
            <w:r w:rsidRPr="00C1097B">
              <w:rPr>
                <w:rFonts w:cs="Arial"/>
                <w:b/>
                <w:u w:val="single"/>
              </w:rPr>
              <w:t>Import a liquidar</w:t>
            </w:r>
          </w:p>
        </w:tc>
      </w:tr>
      <w:tr w:rsidR="001B2C1C" w:rsidRPr="00C1097B" w14:paraId="7BF1C429" w14:textId="77777777" w:rsidTr="0062369B">
        <w:trPr>
          <w:trHeight w:val="851"/>
        </w:trPr>
        <w:tc>
          <w:tcPr>
            <w:tcW w:w="121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F7690" w14:textId="23583081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08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459C9" w14:textId="4A55DDE9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6E4D" w14:textId="5B2F2310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74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56A98" w14:textId="3575CFBF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15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4B73544" w14:textId="77777777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</w:rPr>
            </w:pPr>
          </w:p>
          <w:p w14:paraId="1E88AA16" w14:textId="03AF996C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</w:rPr>
            </w:pPr>
          </w:p>
        </w:tc>
      </w:tr>
      <w:tr w:rsidR="001B2C1C" w:rsidRPr="00C1097B" w14:paraId="0139273C" w14:textId="77777777" w:rsidTr="0062369B">
        <w:trPr>
          <w:trHeight w:val="950"/>
        </w:trPr>
        <w:tc>
          <w:tcPr>
            <w:tcW w:w="1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F659D" w14:textId="77777777" w:rsidR="001B2C1C" w:rsidRPr="00C1097B" w:rsidRDefault="001B2C1C" w:rsidP="00991556">
            <w:pPr>
              <w:ind w:firstLine="0"/>
              <w:rPr>
                <w:rFonts w:cs="Arial"/>
                <w:b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9F04E" w14:textId="77777777" w:rsidR="001B2C1C" w:rsidRPr="00C1097B" w:rsidRDefault="001B2C1C" w:rsidP="00991556">
            <w:pPr>
              <w:ind w:firstLine="0"/>
              <w:rPr>
                <w:rFonts w:cs="Arial"/>
                <w:b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C9FC" w14:textId="3A60FA79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A3A23" w14:textId="172445D8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</w:tcPr>
          <w:p w14:paraId="33252144" w14:textId="77777777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</w:rPr>
            </w:pPr>
          </w:p>
          <w:p w14:paraId="0A4481ED" w14:textId="029D7F35" w:rsidR="001B2C1C" w:rsidRPr="00C1097B" w:rsidRDefault="001B2C1C" w:rsidP="00991556">
            <w:pPr>
              <w:ind w:firstLine="0"/>
              <w:jc w:val="center"/>
              <w:rPr>
                <w:rFonts w:cs="Arial"/>
                <w:b/>
              </w:rPr>
            </w:pPr>
          </w:p>
        </w:tc>
      </w:tr>
    </w:tbl>
    <w:p w14:paraId="1A13DD7C" w14:textId="77777777" w:rsidR="00230B32" w:rsidRDefault="00230B32" w:rsidP="00991556">
      <w:pPr>
        <w:ind w:firstLine="0"/>
        <w:rPr>
          <w:rFonts w:cs="Arial"/>
          <w:b/>
          <w:iCs/>
        </w:rPr>
      </w:pPr>
    </w:p>
    <w:p w14:paraId="4270AEC5" w14:textId="1855DC27" w:rsidR="003D4241" w:rsidRDefault="001B2C1C" w:rsidP="003D4241">
      <w:pPr>
        <w:spacing w:line="240" w:lineRule="exact"/>
        <w:ind w:right="-143" w:firstLine="0"/>
        <w:rPr>
          <w:rFonts w:cs="Arial"/>
        </w:rPr>
      </w:pPr>
      <w:r w:rsidRPr="00C1097B">
        <w:rPr>
          <w:rFonts w:cs="Arial"/>
          <w:b/>
          <w:iCs/>
        </w:rPr>
        <w:t>Tercer.</w:t>
      </w:r>
      <w:r w:rsidRPr="00C1097B">
        <w:rPr>
          <w:rFonts w:cs="Arial"/>
          <w:b/>
          <w:bCs/>
          <w:iCs/>
        </w:rPr>
        <w:t xml:space="preserve"> </w:t>
      </w:r>
      <w:r w:rsidRPr="00C1097B">
        <w:rPr>
          <w:rFonts w:cs="Arial"/>
          <w:iCs/>
        </w:rPr>
        <w:t>N</w:t>
      </w:r>
      <w:r w:rsidR="00704090" w:rsidRPr="00C1097B">
        <w:rPr>
          <w:rFonts w:cs="Arial"/>
          <w:iCs/>
        </w:rPr>
        <w:t>OTIFICAR</w:t>
      </w:r>
      <w:r w:rsidR="003D4241">
        <w:rPr>
          <w:rFonts w:cs="Arial"/>
          <w:iCs/>
        </w:rPr>
        <w:t xml:space="preserve"> </w:t>
      </w:r>
      <w:r w:rsidR="003D4241">
        <w:rPr>
          <w:rFonts w:cs="Arial"/>
        </w:rPr>
        <w:t>la present Resolució al sol·licitant, amb indicació que pot ésser impugnada mitjançant els següents recursos:</w:t>
      </w:r>
    </w:p>
    <w:p w14:paraId="723B94EC" w14:textId="4D310AB7" w:rsidR="003D4241" w:rsidRPr="00374F06" w:rsidRDefault="003D4241" w:rsidP="003D4241">
      <w:pPr>
        <w:ind w:firstLine="0"/>
      </w:pPr>
    </w:p>
    <w:p w14:paraId="72CD1918" w14:textId="0D4225D6" w:rsidR="003D4241" w:rsidRDefault="003D4241" w:rsidP="003D4241">
      <w:pPr>
        <w:pStyle w:val="Prrafodelista"/>
        <w:numPr>
          <w:ilvl w:val="0"/>
          <w:numId w:val="14"/>
        </w:numPr>
      </w:pPr>
      <w:r w:rsidRPr="00374F06">
        <w:t xml:space="preserve">Recurs potestatiu de reposició davant l’Alcalde-President de l’Ajuntament de Moià dins el termini d’un mes, a comptar de </w:t>
      </w:r>
      <w:r w:rsidR="00A30DBD">
        <w:t>l’endemà de la recepció de la notificació de la present Resolució</w:t>
      </w:r>
      <w:r w:rsidR="00804AE9">
        <w:t xml:space="preserve">, de conformitat amb l’article 123 i 124 de la </w:t>
      </w:r>
      <w:r w:rsidR="00804AE9">
        <w:lastRenderedPageBreak/>
        <w:t>Llei 39/2015, del Procediment Administratiu Comú de les Administracions Públiques .</w:t>
      </w:r>
    </w:p>
    <w:p w14:paraId="2B8316C2" w14:textId="77777777" w:rsidR="003D4241" w:rsidRDefault="003D4241" w:rsidP="003D4241">
      <w:pPr>
        <w:spacing w:line="240" w:lineRule="exact"/>
        <w:ind w:right="-143" w:firstLine="0"/>
        <w:rPr>
          <w:rFonts w:cs="Arial"/>
        </w:rPr>
      </w:pPr>
    </w:p>
    <w:p w14:paraId="5F0CE84A" w14:textId="7BC3571D" w:rsidR="003D4241" w:rsidRPr="00374F06" w:rsidRDefault="00804AE9" w:rsidP="003D4241">
      <w:pPr>
        <w:pStyle w:val="Prrafodelista"/>
        <w:numPr>
          <w:ilvl w:val="0"/>
          <w:numId w:val="14"/>
        </w:numPr>
      </w:pPr>
      <w:r>
        <w:t xml:space="preserve">Alternativament podrà interposar </w:t>
      </w:r>
      <w:r w:rsidR="003D4241" w:rsidRPr="00374F06">
        <w:t>Recurs contenciós administratiu davant els Jutjats del Contenciós Administratiu de Barcelona</w:t>
      </w:r>
      <w:r>
        <w:t>,</w:t>
      </w:r>
      <w:r w:rsidR="003D4241" w:rsidRPr="00374F06">
        <w:t xml:space="preserve"> en el termini de dos mesos, a comptar de</w:t>
      </w:r>
      <w:r>
        <w:t xml:space="preserve"> l’endemà de la</w:t>
      </w:r>
      <w:r w:rsidR="003D4241" w:rsidRPr="00374F06">
        <w:t xml:space="preserve"> recepció de la notificació</w:t>
      </w:r>
      <w:r>
        <w:t xml:space="preserve"> d’aquesta resolució, de conformitat amb allò que estableix l’article 46 de la Llei 29/1998, de 13 de juliol, reguladora de la Jurisdicció Contenciosa Administrativa</w:t>
      </w:r>
      <w:r w:rsidR="00FE3663">
        <w:t>. Si optés per interposar recurs de reposició potestatiu no podrà interposar recurs contenciós-administratiu fins que aquells sigui resolt expressament o s’hagi produït la seva desestimació per silenci administratiu</w:t>
      </w:r>
      <w:r>
        <w:t xml:space="preserve"> </w:t>
      </w:r>
      <w:r w:rsidR="003D4241" w:rsidRPr="00374F06">
        <w:t>.</w:t>
      </w:r>
    </w:p>
    <w:p w14:paraId="0D385A98" w14:textId="1C0156FD" w:rsidR="003D4241" w:rsidRPr="00374F06" w:rsidRDefault="003D4241" w:rsidP="00804AE9"/>
    <w:p w14:paraId="07DE9672" w14:textId="6C7FF2D6" w:rsidR="003D4241" w:rsidRPr="00374F06" w:rsidRDefault="003D4241" w:rsidP="00A30DBD">
      <w:pPr>
        <w:pStyle w:val="Prrafodelista"/>
        <w:numPr>
          <w:ilvl w:val="0"/>
          <w:numId w:val="14"/>
        </w:numPr>
      </w:pPr>
      <w:r w:rsidRPr="00374F06">
        <w:t>Qualsevol altre recurs que consideri oportú.</w:t>
      </w:r>
    </w:p>
    <w:p w14:paraId="08A2DCE0" w14:textId="0393FF18" w:rsidR="001B2C1C" w:rsidRPr="00C1097B" w:rsidRDefault="001B2C1C" w:rsidP="00991556">
      <w:pPr>
        <w:ind w:firstLine="0"/>
        <w:rPr>
          <w:rFonts w:cs="Arial"/>
          <w:iCs/>
        </w:rPr>
      </w:pPr>
    </w:p>
    <w:p w14:paraId="6B003A11" w14:textId="77777777" w:rsidR="001B2C1C" w:rsidRPr="00C1097B" w:rsidRDefault="001B2C1C" w:rsidP="00991556">
      <w:pPr>
        <w:ind w:firstLine="0"/>
        <w:rPr>
          <w:rFonts w:cs="Arial"/>
          <w:bCs/>
          <w:iCs/>
        </w:rPr>
      </w:pPr>
    </w:p>
    <w:p w14:paraId="43EDD6D3" w14:textId="6956E442" w:rsidR="001B2C1C" w:rsidRPr="00C1097B" w:rsidRDefault="00704090" w:rsidP="00704090">
      <w:pPr>
        <w:ind w:firstLine="0"/>
        <w:rPr>
          <w:rFonts w:cs="Arial"/>
        </w:rPr>
      </w:pPr>
      <w:r>
        <w:rPr>
          <w:rFonts w:cs="Arial"/>
          <w:b/>
          <w:iCs/>
        </w:rPr>
        <w:t xml:space="preserve">Quart.- </w:t>
      </w:r>
      <w:r w:rsidR="001B2C1C" w:rsidRPr="00C1097B">
        <w:rPr>
          <w:rFonts w:cs="Arial"/>
          <w:b/>
          <w:iCs/>
        </w:rPr>
        <w:t xml:space="preserve"> </w:t>
      </w:r>
      <w:r w:rsidR="001B2C1C" w:rsidRPr="00C1097B">
        <w:rPr>
          <w:rFonts w:cs="Arial"/>
          <w:bCs/>
          <w:iCs/>
        </w:rPr>
        <w:t>T</w:t>
      </w:r>
      <w:r w:rsidRPr="00C1097B">
        <w:rPr>
          <w:rFonts w:cs="Arial"/>
          <w:bCs/>
          <w:iCs/>
        </w:rPr>
        <w:t>RASLLADAR</w:t>
      </w:r>
      <w:r w:rsidR="001B2C1C" w:rsidRPr="00C1097B">
        <w:rPr>
          <w:rFonts w:cs="Arial"/>
          <w:bCs/>
          <w:iCs/>
        </w:rPr>
        <w:t xml:space="preserve"> a l’àrea d’ </w:t>
      </w:r>
      <w:r w:rsidR="001B2C1C" w:rsidRPr="00C1097B">
        <w:rPr>
          <w:rFonts w:cs="Arial"/>
          <w:iCs/>
        </w:rPr>
        <w:t>urbanisme i tresoreria per al seu coneixement</w:t>
      </w:r>
      <w:r w:rsidR="001B2C1C" w:rsidRPr="00C1097B">
        <w:rPr>
          <w:rFonts w:cs="Arial"/>
          <w:b/>
          <w:i/>
          <w:iCs/>
        </w:rPr>
        <w:t>.</w:t>
      </w:r>
    </w:p>
    <w:p w14:paraId="16572E07" w14:textId="77777777" w:rsidR="001B2C1C" w:rsidRPr="00C1097B" w:rsidRDefault="001B2C1C" w:rsidP="00991556">
      <w:pPr>
        <w:ind w:firstLine="0"/>
        <w:rPr>
          <w:rFonts w:cs="Arial"/>
        </w:rPr>
      </w:pPr>
    </w:p>
    <w:p w14:paraId="298D8010" w14:textId="39D9C95E" w:rsidR="001B2C1C" w:rsidRPr="00C1097B" w:rsidRDefault="003D4241" w:rsidP="00991556">
      <w:pPr>
        <w:spacing w:line="240" w:lineRule="exact"/>
        <w:ind w:right="-143" w:firstLine="0"/>
        <w:rPr>
          <w:rFonts w:cs="Arial"/>
          <w:bCs/>
          <w:iCs/>
        </w:rPr>
      </w:pPr>
      <w:r>
        <w:rPr>
          <w:rFonts w:cs="Arial"/>
          <w:bCs/>
          <w:iCs/>
        </w:rPr>
        <w:t xml:space="preserve"> </w:t>
      </w:r>
    </w:p>
    <w:p w14:paraId="01398F46" w14:textId="77777777" w:rsidR="00297B75" w:rsidRDefault="00297B75" w:rsidP="00297B75"/>
    <w:p w14:paraId="183A1AC4" w14:textId="77777777" w:rsidR="00297B75" w:rsidRPr="00451E46" w:rsidRDefault="00297B75" w:rsidP="00297B75">
      <w:pPr>
        <w:ind w:firstLine="0"/>
        <w:jc w:val="left"/>
      </w:pPr>
      <w:r w:rsidRPr="00451E46">
        <w:t>Moià, document datat i signat electrònicament al marge (la data vàlida d’aquest document és la data de signatura del titular de l’òrgan de Presidència que consta al marge esquerre).</w:t>
      </w:r>
    </w:p>
    <w:p w14:paraId="08219CBC" w14:textId="77777777" w:rsidR="00297B75" w:rsidRPr="00374F06" w:rsidRDefault="00297B75" w:rsidP="00297B75">
      <w:pPr>
        <w:rPr>
          <w:sz w:val="22"/>
          <w:szCs w:val="22"/>
        </w:rPr>
      </w:pPr>
    </w:p>
    <w:p w14:paraId="0C869AE0" w14:textId="77777777" w:rsidR="00297B75" w:rsidRDefault="00297B75" w:rsidP="00297B75"/>
    <w:p w14:paraId="22F0328B" w14:textId="77777777" w:rsidR="00297B75" w:rsidRPr="00374F06" w:rsidRDefault="00297B75" w:rsidP="00297B75">
      <w:r w:rsidRPr="00374F06">
        <w:t>Dionís Guiteras i Rubio</w:t>
      </w:r>
      <w:r w:rsidRPr="00374F06">
        <w:tab/>
      </w:r>
      <w:r w:rsidRPr="00374F06">
        <w:tab/>
      </w:r>
      <w:r w:rsidRPr="00374F06">
        <w:tab/>
      </w:r>
      <w:r w:rsidRPr="00374F06">
        <w:tab/>
        <w:t xml:space="preserve">           </w:t>
      </w:r>
      <w:r>
        <w:t>Joaquim Rosell López</w:t>
      </w:r>
    </w:p>
    <w:p w14:paraId="73CFD24D" w14:textId="77777777" w:rsidR="00297B75" w:rsidRPr="00374F06" w:rsidRDefault="00297B75" w:rsidP="00297B75">
      <w:r w:rsidRPr="00374F06">
        <w:t>L’Alcalde</w:t>
      </w:r>
      <w:r w:rsidRPr="00374F06">
        <w:tab/>
      </w:r>
      <w:r w:rsidRPr="00374F06">
        <w:tab/>
      </w:r>
      <w:r w:rsidRPr="00374F06">
        <w:tab/>
      </w:r>
      <w:r w:rsidRPr="00374F06">
        <w:tab/>
      </w:r>
      <w:r w:rsidRPr="00374F06">
        <w:tab/>
      </w:r>
      <w:r w:rsidRPr="00374F06">
        <w:tab/>
      </w:r>
      <w:r w:rsidRPr="00374F06">
        <w:tab/>
        <w:t>Secretari</w:t>
      </w:r>
    </w:p>
    <w:p w14:paraId="4A30912F" w14:textId="77777777" w:rsidR="001B66A2" w:rsidRPr="00C1097B" w:rsidRDefault="001B66A2" w:rsidP="00991556">
      <w:pPr>
        <w:ind w:firstLine="0"/>
        <w:rPr>
          <w:rFonts w:cs="Arial"/>
        </w:rPr>
      </w:pPr>
    </w:p>
    <w:p w14:paraId="443E9343" w14:textId="77777777" w:rsidR="001B66A2" w:rsidRPr="00C1097B" w:rsidRDefault="001B66A2" w:rsidP="00991556">
      <w:pPr>
        <w:ind w:firstLine="0"/>
        <w:rPr>
          <w:rFonts w:cs="Arial"/>
        </w:rPr>
      </w:pPr>
    </w:p>
    <w:p w14:paraId="2B97A7C6" w14:textId="77777777" w:rsidR="00BE581E" w:rsidRPr="00C1097B" w:rsidRDefault="00BE581E" w:rsidP="00991556">
      <w:pPr>
        <w:ind w:firstLine="0"/>
        <w:rPr>
          <w:rFonts w:cs="Arial"/>
        </w:rPr>
      </w:pPr>
    </w:p>
    <w:p w14:paraId="55F184D9" w14:textId="77777777" w:rsidR="00991556" w:rsidRPr="00C1097B" w:rsidRDefault="00991556">
      <w:pPr>
        <w:ind w:firstLine="0"/>
        <w:rPr>
          <w:rFonts w:cs="Arial"/>
        </w:rPr>
      </w:pPr>
    </w:p>
    <w:sectPr w:rsidR="00991556" w:rsidRPr="00C1097B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4BE" w14:textId="77777777" w:rsidR="000C2501" w:rsidRDefault="000C2501">
      <w:r>
        <w:separator/>
      </w:r>
    </w:p>
  </w:endnote>
  <w:endnote w:type="continuationSeparator" w:id="0">
    <w:p w14:paraId="6A6E1835" w14:textId="77777777" w:rsidR="000C2501" w:rsidRDefault="000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Times New Roman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Times New Roman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BE581E">
    <w:pPr>
      <w:pStyle w:val="Encabezado"/>
    </w:pPr>
  </w:p>
  <w:p w14:paraId="2D8B1CA3" w14:textId="77894D9A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8614CB" w:rsidRPr="00844D0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45D" w14:textId="77777777" w:rsidR="000C2501" w:rsidRDefault="000C2501">
      <w:r>
        <w:separator/>
      </w:r>
    </w:p>
  </w:footnote>
  <w:footnote w:type="continuationSeparator" w:id="0">
    <w:p w14:paraId="7C3998D3" w14:textId="77777777" w:rsidR="000C2501" w:rsidRDefault="000C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BE581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643DB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7FF4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7A3CC5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18A4"/>
    <w:multiLevelType w:val="hybridMultilevel"/>
    <w:tmpl w:val="46328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35B09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31D32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D1025"/>
    <w:multiLevelType w:val="hybridMultilevel"/>
    <w:tmpl w:val="E4CE6780"/>
    <w:lvl w:ilvl="0" w:tplc="2E32C1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D1076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620879">
    <w:abstractNumId w:val="6"/>
  </w:num>
  <w:num w:numId="2" w16cid:durableId="322851740">
    <w:abstractNumId w:val="12"/>
  </w:num>
  <w:num w:numId="3" w16cid:durableId="731081707">
    <w:abstractNumId w:val="3"/>
  </w:num>
  <w:num w:numId="4" w16cid:durableId="492069555">
    <w:abstractNumId w:val="0"/>
  </w:num>
  <w:num w:numId="5" w16cid:durableId="1333483954">
    <w:abstractNumId w:val="13"/>
  </w:num>
  <w:num w:numId="6" w16cid:durableId="1009671800">
    <w:abstractNumId w:val="9"/>
  </w:num>
  <w:num w:numId="7" w16cid:durableId="149832504">
    <w:abstractNumId w:val="2"/>
  </w:num>
  <w:num w:numId="8" w16cid:durableId="2142142172">
    <w:abstractNumId w:val="1"/>
  </w:num>
  <w:num w:numId="9" w16cid:durableId="1325671684">
    <w:abstractNumId w:val="11"/>
  </w:num>
  <w:num w:numId="10" w16cid:durableId="681668863">
    <w:abstractNumId w:val="4"/>
  </w:num>
  <w:num w:numId="11" w16cid:durableId="1824007383">
    <w:abstractNumId w:val="8"/>
  </w:num>
  <w:num w:numId="12" w16cid:durableId="1669559928">
    <w:abstractNumId w:val="7"/>
  </w:num>
  <w:num w:numId="13" w16cid:durableId="1152604966">
    <w:abstractNumId w:val="10"/>
  </w:num>
  <w:num w:numId="14" w16cid:durableId="526335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324B8"/>
    <w:rsid w:val="00044C96"/>
    <w:rsid w:val="000571D2"/>
    <w:rsid w:val="00060904"/>
    <w:rsid w:val="00092F9E"/>
    <w:rsid w:val="000A47B0"/>
    <w:rsid w:val="000A708B"/>
    <w:rsid w:val="000C2501"/>
    <w:rsid w:val="000D410A"/>
    <w:rsid w:val="00130A71"/>
    <w:rsid w:val="0013488E"/>
    <w:rsid w:val="00161131"/>
    <w:rsid w:val="001B2C1C"/>
    <w:rsid w:val="001B66A2"/>
    <w:rsid w:val="001E4519"/>
    <w:rsid w:val="001F1BDE"/>
    <w:rsid w:val="00213F3E"/>
    <w:rsid w:val="002271A9"/>
    <w:rsid w:val="00230B32"/>
    <w:rsid w:val="00243D37"/>
    <w:rsid w:val="00260333"/>
    <w:rsid w:val="0029254F"/>
    <w:rsid w:val="00297B75"/>
    <w:rsid w:val="002A7845"/>
    <w:rsid w:val="002D78E8"/>
    <w:rsid w:val="00313CB5"/>
    <w:rsid w:val="00320022"/>
    <w:rsid w:val="00326960"/>
    <w:rsid w:val="0036254A"/>
    <w:rsid w:val="0039178A"/>
    <w:rsid w:val="003D4241"/>
    <w:rsid w:val="003D79D9"/>
    <w:rsid w:val="0044477A"/>
    <w:rsid w:val="00490EA6"/>
    <w:rsid w:val="004B5556"/>
    <w:rsid w:val="004C64EC"/>
    <w:rsid w:val="004C7D80"/>
    <w:rsid w:val="005747AF"/>
    <w:rsid w:val="00575D3D"/>
    <w:rsid w:val="005778C3"/>
    <w:rsid w:val="00593EC3"/>
    <w:rsid w:val="005A3EED"/>
    <w:rsid w:val="005B78D0"/>
    <w:rsid w:val="00601EB4"/>
    <w:rsid w:val="00640604"/>
    <w:rsid w:val="00641415"/>
    <w:rsid w:val="00653B27"/>
    <w:rsid w:val="00662273"/>
    <w:rsid w:val="00662B85"/>
    <w:rsid w:val="00666981"/>
    <w:rsid w:val="006C3298"/>
    <w:rsid w:val="006F6816"/>
    <w:rsid w:val="00704090"/>
    <w:rsid w:val="0071320A"/>
    <w:rsid w:val="00726AAD"/>
    <w:rsid w:val="00735364"/>
    <w:rsid w:val="00747BC3"/>
    <w:rsid w:val="00752361"/>
    <w:rsid w:val="0075791C"/>
    <w:rsid w:val="00775D49"/>
    <w:rsid w:val="00790346"/>
    <w:rsid w:val="007C6ED8"/>
    <w:rsid w:val="007D50C7"/>
    <w:rsid w:val="007E536E"/>
    <w:rsid w:val="007F3C10"/>
    <w:rsid w:val="00804AE9"/>
    <w:rsid w:val="00844D0B"/>
    <w:rsid w:val="008451B3"/>
    <w:rsid w:val="008540E6"/>
    <w:rsid w:val="008614CB"/>
    <w:rsid w:val="00870AFE"/>
    <w:rsid w:val="008B617E"/>
    <w:rsid w:val="008E7CB9"/>
    <w:rsid w:val="009428DA"/>
    <w:rsid w:val="009546DC"/>
    <w:rsid w:val="00991556"/>
    <w:rsid w:val="00A04971"/>
    <w:rsid w:val="00A24CDE"/>
    <w:rsid w:val="00A30DBD"/>
    <w:rsid w:val="00A67F99"/>
    <w:rsid w:val="00AA1D89"/>
    <w:rsid w:val="00AA5427"/>
    <w:rsid w:val="00B020CD"/>
    <w:rsid w:val="00B1282E"/>
    <w:rsid w:val="00B52750"/>
    <w:rsid w:val="00B66C2D"/>
    <w:rsid w:val="00B7031D"/>
    <w:rsid w:val="00B85F89"/>
    <w:rsid w:val="00BA2F55"/>
    <w:rsid w:val="00BE581E"/>
    <w:rsid w:val="00BE5B30"/>
    <w:rsid w:val="00C0779F"/>
    <w:rsid w:val="00C1097B"/>
    <w:rsid w:val="00C31E97"/>
    <w:rsid w:val="00C36452"/>
    <w:rsid w:val="00C42013"/>
    <w:rsid w:val="00C52E98"/>
    <w:rsid w:val="00C5539D"/>
    <w:rsid w:val="00C60C47"/>
    <w:rsid w:val="00CA03DE"/>
    <w:rsid w:val="00CE3801"/>
    <w:rsid w:val="00CE644C"/>
    <w:rsid w:val="00D11C50"/>
    <w:rsid w:val="00D37DAA"/>
    <w:rsid w:val="00D41BF6"/>
    <w:rsid w:val="00D45A0B"/>
    <w:rsid w:val="00D65917"/>
    <w:rsid w:val="00D76ED0"/>
    <w:rsid w:val="00D827AC"/>
    <w:rsid w:val="00DA0914"/>
    <w:rsid w:val="00DB09AD"/>
    <w:rsid w:val="00DB4DB8"/>
    <w:rsid w:val="00DB5675"/>
    <w:rsid w:val="00DF3212"/>
    <w:rsid w:val="00E1600E"/>
    <w:rsid w:val="00E511A6"/>
    <w:rsid w:val="00E714C5"/>
    <w:rsid w:val="00E86895"/>
    <w:rsid w:val="00E908BA"/>
    <w:rsid w:val="00EA249F"/>
    <w:rsid w:val="00EB0BB2"/>
    <w:rsid w:val="00EB0D9F"/>
    <w:rsid w:val="00EB656C"/>
    <w:rsid w:val="00F05DBC"/>
    <w:rsid w:val="00F50DC6"/>
    <w:rsid w:val="00F53471"/>
    <w:rsid w:val="00F66AEE"/>
    <w:rsid w:val="00FA0C38"/>
    <w:rsid w:val="00FB17C4"/>
    <w:rsid w:val="00FD7C44"/>
    <w:rsid w:val="00FE3663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37</TotalTime>
  <Pages>4</Pages>
  <Words>891</Words>
  <Characters>5575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aaspa</cp:lastModifiedBy>
  <cp:revision>6</cp:revision>
  <cp:lastPrinted>2017-12-18T09:00:00Z</cp:lastPrinted>
  <dcterms:created xsi:type="dcterms:W3CDTF">2022-05-10T09:02:00Z</dcterms:created>
  <dcterms:modified xsi:type="dcterms:W3CDTF">2022-05-10T11:14:00Z</dcterms:modified>
</cp:coreProperties>
</file>