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022C" w14:textId="5CA6C07F" w:rsidR="00D57FDB" w:rsidRPr="00AD6F9A" w:rsidRDefault="00D57FDB" w:rsidP="00D57FDB">
      <w:pPr>
        <w:jc w:val="right"/>
        <w:rPr>
          <w:sz w:val="24"/>
        </w:rPr>
      </w:pPr>
    </w:p>
    <w:tbl>
      <w:tblPr>
        <w:tblStyle w:val="Tablaconcuadrcula"/>
        <w:tblW w:w="12187" w:type="dxa"/>
        <w:tblBorders>
          <w:bottom w:val="none" w:sz="0" w:space="0" w:color="auto"/>
          <w:insideH w:val="none" w:sz="0" w:space="0" w:color="auto"/>
        </w:tblBorders>
        <w:tblLook w:val="01E0" w:firstRow="1" w:lastRow="1" w:firstColumn="1" w:lastColumn="1" w:noHBand="0" w:noVBand="0"/>
      </w:tblPr>
      <w:tblGrid>
        <w:gridCol w:w="7655"/>
        <w:gridCol w:w="4532"/>
      </w:tblGrid>
      <w:tr w:rsidR="00797D56" w:rsidRPr="00AD6F9A" w14:paraId="3653D5D9" w14:textId="77777777" w:rsidTr="00AD6F9A">
        <w:tc>
          <w:tcPr>
            <w:tcW w:w="7655" w:type="dxa"/>
          </w:tcPr>
          <w:p w14:paraId="6046FB1B" w14:textId="30752632" w:rsidR="00797D56" w:rsidRPr="00AD6F9A" w:rsidRDefault="00797D56" w:rsidP="00AD6F9A">
            <w:pPr>
              <w:pStyle w:val="Ttulo1"/>
              <w:outlineLvl w:val="0"/>
            </w:pPr>
            <w:r w:rsidRPr="00AD6F9A">
              <w:t>Informe</w:t>
            </w:r>
            <w:r w:rsidR="00D32A3A" w:rsidRPr="00AD6F9A">
              <w:t xml:space="preserve"> de Secretaria</w:t>
            </w:r>
            <w:r w:rsidR="00AD6F9A" w:rsidRPr="00AD6F9A">
              <w:t xml:space="preserve"> de la Contractació Menor</w:t>
            </w:r>
            <w:r w:rsidR="0038414E" w:rsidRPr="00AD6F9A">
              <w:br/>
            </w:r>
          </w:p>
        </w:tc>
        <w:tc>
          <w:tcPr>
            <w:tcW w:w="4532" w:type="dxa"/>
          </w:tcPr>
          <w:p w14:paraId="1E1C14BA" w14:textId="32FF3B1C" w:rsidR="00797D56" w:rsidRPr="00AD6F9A" w:rsidRDefault="00797D56" w:rsidP="00797D56">
            <w:pPr>
              <w:jc w:val="right"/>
              <w:rPr>
                <w:sz w:val="24"/>
              </w:rPr>
            </w:pPr>
          </w:p>
        </w:tc>
      </w:tr>
    </w:tbl>
    <w:p w14:paraId="493FBB1A" w14:textId="77777777" w:rsidR="00A37B2E" w:rsidRPr="00920322" w:rsidRDefault="00A37B2E" w:rsidP="009E7EAD">
      <w:pPr>
        <w:pStyle w:val="EstiloTtulo2InferiorSencilloAutomtico05ptoAnchode"/>
        <w:spacing w:before="0" w:beforeAutospacing="0" w:after="0" w:afterAutospacing="0"/>
        <w:rPr>
          <w:i w:val="0"/>
        </w:rPr>
      </w:pPr>
      <w:r w:rsidRPr="00920322">
        <w:rPr>
          <w:i w:val="0"/>
        </w:rPr>
        <w:t>Identificació</w:t>
      </w:r>
    </w:p>
    <w:p w14:paraId="2CF9A30C" w14:textId="4B4D1EB6" w:rsidR="00EA0B51" w:rsidRPr="00180E9B" w:rsidRDefault="00A37B2E" w:rsidP="005213BA">
      <w:pPr>
        <w:pStyle w:val="Ttulo3"/>
        <w:rPr>
          <w:color w:val="FFFF00"/>
        </w:rPr>
      </w:pPr>
      <w:r w:rsidRPr="00797D56">
        <w:t>Títol</w:t>
      </w:r>
      <w:r w:rsidR="00EA0B51" w:rsidRPr="00797D56">
        <w:t>:</w:t>
      </w:r>
      <w:r w:rsidR="00797D56" w:rsidRPr="00797D56">
        <w:tab/>
      </w:r>
      <w:r w:rsidR="005213BA">
        <w:t xml:space="preserve">Informe de Secretaria relatiu a </w:t>
      </w:r>
      <w:r w:rsidR="00180E9B" w:rsidRPr="00180E9B">
        <w:rPr>
          <w:highlight w:val="yellow"/>
        </w:rPr>
        <w:t>Exp. /202</w:t>
      </w:r>
      <w:r w:rsidR="00180E9B" w:rsidRPr="00180E9B">
        <w:t xml:space="preserve">    </w:t>
      </w:r>
    </w:p>
    <w:p w14:paraId="7FF0CB96" w14:textId="16B8ADDC" w:rsidR="00A37B2E" w:rsidRPr="00797D56" w:rsidRDefault="00A37B2E" w:rsidP="005213BA">
      <w:pPr>
        <w:pStyle w:val="Ttulo3"/>
      </w:pPr>
      <w:r w:rsidRPr="00797D56">
        <w:t>Expedient:</w:t>
      </w:r>
      <w:r w:rsidR="00797D56" w:rsidRPr="00797D56">
        <w:tab/>
      </w:r>
      <w:r w:rsidR="00920322" w:rsidRPr="00920322">
        <w:rPr>
          <w:highlight w:val="yellow"/>
        </w:rPr>
        <w:t>____/202_</w:t>
      </w:r>
    </w:p>
    <w:p w14:paraId="53BF3D97" w14:textId="77777777" w:rsidR="00EA0B51" w:rsidRPr="00797D56" w:rsidRDefault="00A37B2E" w:rsidP="005213BA">
      <w:pPr>
        <w:pStyle w:val="Ttulo3"/>
      </w:pPr>
      <w:r w:rsidRPr="00797D56">
        <w:t>Departament</w:t>
      </w:r>
      <w:r w:rsidR="00EA0B51" w:rsidRPr="00797D56">
        <w:t>:</w:t>
      </w:r>
      <w:bookmarkStart w:id="0" w:name="Emissor"/>
      <w:r w:rsidR="00797D56" w:rsidRPr="00797D56">
        <w:tab/>
      </w:r>
      <w:bookmarkEnd w:id="0"/>
      <w:r w:rsidR="009E4041">
        <w:fldChar w:fldCharType="begin"/>
      </w:r>
      <w:r w:rsidR="009E4041">
        <w:instrText xml:space="preserve"> FILLIN  "Nom del departament emissor" \d "Departament de"  \* MERGEFORMAT </w:instrText>
      </w:r>
      <w:r w:rsidR="009E4041">
        <w:fldChar w:fldCharType="separate"/>
      </w:r>
      <w:r w:rsidR="00D32A3A">
        <w:t>Departament de Secretaria</w:t>
      </w:r>
      <w:r w:rsidR="009E4041">
        <w:fldChar w:fldCharType="end"/>
      </w:r>
    </w:p>
    <w:p w14:paraId="6AAAACAF" w14:textId="77777777" w:rsidR="00EA0B51" w:rsidRPr="00797D56" w:rsidRDefault="00EA0B51" w:rsidP="005213BA">
      <w:pPr>
        <w:pStyle w:val="Ttulo3"/>
      </w:pPr>
      <w:r w:rsidRPr="00797D56">
        <w:t>Redactor:</w:t>
      </w:r>
      <w:bookmarkStart w:id="1" w:name="Redactor"/>
      <w:r w:rsidR="00797D56" w:rsidRPr="00797D56">
        <w:tab/>
      </w:r>
      <w:bookmarkEnd w:id="1"/>
      <w:r w:rsidR="005213BA">
        <w:t>Secretari</w:t>
      </w:r>
    </w:p>
    <w:p w14:paraId="30AFA5D1" w14:textId="21CEBEFC" w:rsidR="005213BA" w:rsidRPr="005213BA" w:rsidRDefault="00EA0B51" w:rsidP="005213BA">
      <w:pPr>
        <w:pStyle w:val="Ttulo3"/>
      </w:pPr>
      <w:r w:rsidRPr="00797D56">
        <w:t>Destinatari:</w:t>
      </w:r>
      <w:r w:rsidR="005213BA">
        <w:tab/>
      </w:r>
      <w:r w:rsidR="00F83639">
        <w:t>Alcaldia</w:t>
      </w:r>
    </w:p>
    <w:p w14:paraId="5D792082" w14:textId="77777777" w:rsidR="00A37B2E" w:rsidRPr="00A37B2E" w:rsidRDefault="00A37B2E" w:rsidP="00A37B2E"/>
    <w:p w14:paraId="0AE1166A" w14:textId="77777777" w:rsidR="00EA0B51" w:rsidRPr="00920322" w:rsidRDefault="00EA0B51" w:rsidP="009E7EAD">
      <w:pPr>
        <w:pStyle w:val="EstiloTtulo2InferiorSencilloAutomtico05ptoAnchode"/>
        <w:spacing w:before="0" w:beforeAutospacing="0" w:after="0" w:afterAutospacing="0"/>
        <w:rPr>
          <w:i w:val="0"/>
        </w:rPr>
      </w:pPr>
      <w:r w:rsidRPr="00920322">
        <w:rPr>
          <w:i w:val="0"/>
        </w:rPr>
        <w:t>Antecedents</w:t>
      </w:r>
    </w:p>
    <w:p w14:paraId="7825854B" w14:textId="77777777" w:rsidR="00C830C9" w:rsidRDefault="00C830C9" w:rsidP="00C830C9">
      <w:r>
        <w:t>Resten acreditats en l’expedient</w:t>
      </w:r>
      <w:r w:rsidR="000E33A8">
        <w:t>,</w:t>
      </w:r>
      <w:r>
        <w:t xml:space="preserve"> els següents antecedents de fet, que han de ser presos en consideració en la formulació de l’informe subsegüent:</w:t>
      </w:r>
    </w:p>
    <w:tbl>
      <w:tblPr>
        <w:tblStyle w:val="Tablaconcuadrcula"/>
        <w:tblW w:w="0" w:type="auto"/>
        <w:tblLook w:val="04A0" w:firstRow="1" w:lastRow="0" w:firstColumn="1" w:lastColumn="0" w:noHBand="0" w:noVBand="1"/>
      </w:tblPr>
      <w:tblGrid>
        <w:gridCol w:w="2482"/>
        <w:gridCol w:w="1454"/>
        <w:gridCol w:w="2551"/>
        <w:gridCol w:w="2799"/>
      </w:tblGrid>
      <w:tr w:rsidR="00C830C9" w14:paraId="5A686C0B" w14:textId="77777777" w:rsidTr="005213BA">
        <w:tc>
          <w:tcPr>
            <w:tcW w:w="2482" w:type="dxa"/>
          </w:tcPr>
          <w:p w14:paraId="52779591" w14:textId="77777777" w:rsidR="00C830C9" w:rsidRPr="00C830C9" w:rsidRDefault="00C830C9" w:rsidP="00C830C9">
            <w:pPr>
              <w:rPr>
                <w:b/>
                <w:bCs/>
              </w:rPr>
            </w:pPr>
            <w:r w:rsidRPr="00C830C9">
              <w:rPr>
                <w:b/>
                <w:bCs/>
              </w:rPr>
              <w:t>Document</w:t>
            </w:r>
          </w:p>
        </w:tc>
        <w:tc>
          <w:tcPr>
            <w:tcW w:w="1454" w:type="dxa"/>
          </w:tcPr>
          <w:p w14:paraId="50B1B750" w14:textId="77777777" w:rsidR="00C830C9" w:rsidRPr="00C830C9" w:rsidRDefault="00C830C9" w:rsidP="00C830C9">
            <w:pPr>
              <w:rPr>
                <w:b/>
                <w:bCs/>
              </w:rPr>
            </w:pPr>
            <w:r w:rsidRPr="00C830C9">
              <w:rPr>
                <w:b/>
                <w:bCs/>
              </w:rPr>
              <w:t>Data</w:t>
            </w:r>
          </w:p>
        </w:tc>
        <w:tc>
          <w:tcPr>
            <w:tcW w:w="2551" w:type="dxa"/>
          </w:tcPr>
          <w:p w14:paraId="4CD25785" w14:textId="77777777" w:rsidR="00C830C9" w:rsidRPr="00C830C9" w:rsidRDefault="000E33A8" w:rsidP="00C830C9">
            <w:pPr>
              <w:rPr>
                <w:b/>
                <w:bCs/>
              </w:rPr>
            </w:pPr>
            <w:r>
              <w:rPr>
                <w:b/>
                <w:bCs/>
              </w:rPr>
              <w:t>Àrea</w:t>
            </w:r>
          </w:p>
        </w:tc>
        <w:tc>
          <w:tcPr>
            <w:tcW w:w="2799" w:type="dxa"/>
          </w:tcPr>
          <w:p w14:paraId="3C7472E4" w14:textId="77777777" w:rsidR="00C830C9" w:rsidRPr="00C830C9" w:rsidRDefault="000E33A8" w:rsidP="00C830C9">
            <w:pPr>
              <w:rPr>
                <w:b/>
                <w:bCs/>
              </w:rPr>
            </w:pPr>
            <w:r>
              <w:rPr>
                <w:b/>
                <w:bCs/>
              </w:rPr>
              <w:t>Caràcter</w:t>
            </w:r>
          </w:p>
        </w:tc>
      </w:tr>
      <w:tr w:rsidR="00C830C9" w14:paraId="5B1BAB85" w14:textId="77777777" w:rsidTr="005213BA">
        <w:tc>
          <w:tcPr>
            <w:tcW w:w="2482" w:type="dxa"/>
          </w:tcPr>
          <w:p w14:paraId="7305CC51" w14:textId="21281583" w:rsidR="00C830C9" w:rsidRDefault="00C830C9" w:rsidP="00C830C9">
            <w:r>
              <w:t>Informe tècnic</w:t>
            </w:r>
            <w:r w:rsidR="00881261">
              <w:t xml:space="preserve">          de</w:t>
            </w:r>
          </w:p>
        </w:tc>
        <w:tc>
          <w:tcPr>
            <w:tcW w:w="1454" w:type="dxa"/>
          </w:tcPr>
          <w:p w14:paraId="407C35F6" w14:textId="7E3CE387" w:rsidR="00C830C9" w:rsidRPr="00920322" w:rsidRDefault="00EA50C0" w:rsidP="00EA50C0">
            <w:pPr>
              <w:rPr>
                <w:color w:val="FF0000"/>
                <w:highlight w:val="yellow"/>
              </w:rPr>
            </w:pPr>
            <w:r w:rsidRPr="00920322">
              <w:rPr>
                <w:color w:val="FF0000"/>
                <w:highlight w:val="yellow"/>
              </w:rPr>
              <w:t>Data</w:t>
            </w:r>
          </w:p>
        </w:tc>
        <w:tc>
          <w:tcPr>
            <w:tcW w:w="2551" w:type="dxa"/>
          </w:tcPr>
          <w:p w14:paraId="782F05FD" w14:textId="71DE11D3" w:rsidR="00C830C9" w:rsidRPr="00920322" w:rsidRDefault="00EA50C0" w:rsidP="00C830C9">
            <w:pPr>
              <w:rPr>
                <w:color w:val="FF0000"/>
                <w:highlight w:val="yellow"/>
              </w:rPr>
            </w:pPr>
            <w:r w:rsidRPr="00920322">
              <w:rPr>
                <w:color w:val="FF0000"/>
                <w:highlight w:val="yellow"/>
              </w:rPr>
              <w:t>Àrea</w:t>
            </w:r>
          </w:p>
        </w:tc>
        <w:tc>
          <w:tcPr>
            <w:tcW w:w="2799" w:type="dxa"/>
          </w:tcPr>
          <w:p w14:paraId="3F05C321" w14:textId="7ABF6DF9" w:rsidR="00C830C9" w:rsidRDefault="000E33A8" w:rsidP="00C830C9">
            <w:r>
              <w:t>Necessitat/Idoneïtat</w:t>
            </w:r>
            <w:r w:rsidR="00C25949">
              <w:t>/ Compliment dels límits</w:t>
            </w:r>
          </w:p>
        </w:tc>
      </w:tr>
      <w:tr w:rsidR="00C830C9" w14:paraId="4FF3B46B" w14:textId="77777777" w:rsidTr="005213BA">
        <w:tc>
          <w:tcPr>
            <w:tcW w:w="2482" w:type="dxa"/>
          </w:tcPr>
          <w:p w14:paraId="4F8FE1AF" w14:textId="77777777" w:rsidR="00C830C9" w:rsidRDefault="00C830C9" w:rsidP="00C830C9">
            <w:r>
              <w:t>Informe de fiscalització</w:t>
            </w:r>
          </w:p>
        </w:tc>
        <w:tc>
          <w:tcPr>
            <w:tcW w:w="1454" w:type="dxa"/>
          </w:tcPr>
          <w:p w14:paraId="5DD1E4A4" w14:textId="116F6A6B" w:rsidR="00C830C9" w:rsidRPr="00920322" w:rsidRDefault="00EA50C0" w:rsidP="00C830C9">
            <w:pPr>
              <w:rPr>
                <w:highlight w:val="yellow"/>
              </w:rPr>
            </w:pPr>
            <w:r w:rsidRPr="00920322">
              <w:rPr>
                <w:color w:val="FF0000"/>
                <w:highlight w:val="yellow"/>
              </w:rPr>
              <w:t>Data</w:t>
            </w:r>
          </w:p>
        </w:tc>
        <w:tc>
          <w:tcPr>
            <w:tcW w:w="2551" w:type="dxa"/>
          </w:tcPr>
          <w:p w14:paraId="583D6143" w14:textId="77777777" w:rsidR="00C830C9" w:rsidRDefault="000E33A8" w:rsidP="00C830C9">
            <w:r>
              <w:t>Intervenció</w:t>
            </w:r>
          </w:p>
        </w:tc>
        <w:tc>
          <w:tcPr>
            <w:tcW w:w="2799" w:type="dxa"/>
          </w:tcPr>
          <w:p w14:paraId="45C92094" w14:textId="77777777" w:rsidR="00C830C9" w:rsidRDefault="000E33A8" w:rsidP="00C830C9">
            <w:r>
              <w:t>Conformitat</w:t>
            </w:r>
          </w:p>
        </w:tc>
      </w:tr>
    </w:tbl>
    <w:p w14:paraId="535D40DD" w14:textId="77777777" w:rsidR="000E33A8" w:rsidRDefault="000E33A8" w:rsidP="009E7EAD">
      <w:pPr>
        <w:pStyle w:val="EstiloTtulo2InferiorSencilloAutomtico05ptoAnchode"/>
        <w:spacing w:before="0" w:beforeAutospacing="0" w:after="0" w:afterAutospacing="0"/>
      </w:pPr>
    </w:p>
    <w:p w14:paraId="3B8E4FE1" w14:textId="77777777" w:rsidR="00EA0B51" w:rsidRPr="00920322" w:rsidRDefault="00EA0B51" w:rsidP="009E7EAD">
      <w:pPr>
        <w:pStyle w:val="EstiloTtulo2InferiorSencilloAutomtico05ptoAnchode"/>
        <w:spacing w:before="0" w:beforeAutospacing="0" w:after="0" w:afterAutospacing="0"/>
        <w:rPr>
          <w:i w:val="0"/>
        </w:rPr>
      </w:pPr>
      <w:r w:rsidRPr="00920322">
        <w:rPr>
          <w:i w:val="0"/>
        </w:rPr>
        <w:t>Fonaments</w:t>
      </w:r>
    </w:p>
    <w:p w14:paraId="67CA6E04" w14:textId="77777777" w:rsidR="00A10EFE" w:rsidRDefault="00A10EFE" w:rsidP="00D32A3A">
      <w:pPr>
        <w:rPr>
          <w:b/>
          <w:bCs/>
        </w:rPr>
      </w:pPr>
    </w:p>
    <w:p w14:paraId="5D9B2C4D" w14:textId="77777777" w:rsidR="00D32A3A" w:rsidRPr="00076E0F" w:rsidRDefault="00D32A3A" w:rsidP="00D32A3A">
      <w:pPr>
        <w:rPr>
          <w:b/>
          <w:bCs/>
        </w:rPr>
      </w:pPr>
      <w:r w:rsidRPr="00076E0F">
        <w:rPr>
          <w:b/>
          <w:bCs/>
        </w:rPr>
        <w:t>I.- Preceptiva intervenció de la Secretaria</w:t>
      </w:r>
    </w:p>
    <w:p w14:paraId="24FF5D57" w14:textId="77777777" w:rsidR="00D32A3A" w:rsidRPr="00D32A3A" w:rsidRDefault="00D32A3A" w:rsidP="00D32A3A">
      <w:r w:rsidRPr="00D32A3A">
        <w:t xml:space="preserve">L’Informe 7/2019, de 3 d’octubre, de la Junta Consultiva de Contractació Administrativa de la Generalitat de Catalunya relatiu a l’obligatorietat de l’informe jurídic de la Secretaria en l’aprovació dels expedients de contractació menor de les entitats locals conclou el següent: </w:t>
      </w:r>
    </w:p>
    <w:p w14:paraId="73ACA480" w14:textId="1BF42B22" w:rsidR="00D32A3A" w:rsidRPr="00D32A3A" w:rsidRDefault="00D32A3A" w:rsidP="00D32A3A">
      <w:r w:rsidRPr="00D32A3A">
        <w:t>“L’informe jurídic preceptiu de la Secretaria en l’aprovació d’expedients de contractació de les entitats locals es preveu a la disposició addicional tercera de la LCSP per a tots els expedients de contractació, sense exceptuar els expedients dels contractes menors, i amb independència del nombre d’habitants del municipi, si bé en els de gran població l’ha d’emetre la persona titular de l’assessoria jurídica.”</w:t>
      </w:r>
    </w:p>
    <w:p w14:paraId="412FB0CB" w14:textId="77777777" w:rsidR="00D32A3A" w:rsidRPr="00076E0F" w:rsidRDefault="00D32A3A" w:rsidP="00D32A3A">
      <w:pPr>
        <w:rPr>
          <w:b/>
          <w:bCs/>
        </w:rPr>
      </w:pPr>
      <w:r w:rsidRPr="00076E0F">
        <w:rPr>
          <w:b/>
          <w:bCs/>
        </w:rPr>
        <w:t>II.- Normativa d’aplicació</w:t>
      </w:r>
    </w:p>
    <w:p w14:paraId="5D9E43F8" w14:textId="641E9CCC" w:rsidR="00D32A3A" w:rsidRDefault="00D32A3A" w:rsidP="00D32A3A">
      <w:r w:rsidRPr="00D32A3A">
        <w:t xml:space="preserve">Els contractes menors es troben regulats a l’article 118 en relació amb els art. 29.8, i 63.4 de la Llei 9/2017, de 8 de novembre, de Contractes del Sector Públic, per la qual es transposen </w:t>
      </w:r>
      <w:r w:rsidRPr="00D32A3A">
        <w:lastRenderedPageBreak/>
        <w:t>a l</w:t>
      </w:r>
      <w:r w:rsidR="00EA50C0">
        <w:t>’</w:t>
      </w:r>
      <w:r w:rsidRPr="00D32A3A">
        <w:t>ordenament jurídic espanyol les Directives del Parlament Europeu i del Consell 2014/23/UE i 2014/24/UE, de 26 de febrer de 2014 (LCSP). L’article 118 és la disposició que regula els expedients dels contractes menors</w:t>
      </w:r>
      <w:r w:rsidR="009541CB">
        <w:t xml:space="preserve">, estableix que es consideren contractes menors els contractes el valor estimat dels quals, sigui inferior a 40.000 euros, quan es tracti de contractes d’obres o 15.000 euros, quan es tracti de contractes de </w:t>
      </w:r>
      <w:r w:rsidR="00A771CD">
        <w:t>subministrament</w:t>
      </w:r>
      <w:r w:rsidR="009541CB">
        <w:t xml:space="preserve"> o de serveis, se’ns perjudici d’allò previst en l’article 229 de la LCSP, en relació als contractes d’obres, serveis o subministres centralitzats en l’àmbit estatal. En els contractes menors, la tramitació de l’expedient exigirà l’informe de l’òrgan de contractació motivant la necessitat i la idoneïtat del contracte. Així mateix, es requerirà l’aprovació de la despesa i la incorporació de la factura corresponent, que haurà de reunir els requisits legals preceptius. </w:t>
      </w:r>
    </w:p>
    <w:p w14:paraId="49A3BE58" w14:textId="5CEAD66D" w:rsidR="00C263C4" w:rsidRDefault="00A771CD" w:rsidP="00D32A3A">
      <w:r>
        <w:t xml:space="preserve">La resolució dels contractes menors serà notificada a l’adjudicatari. La notificació s’efectuarà mitjançant </w:t>
      </w:r>
      <w:r w:rsidRPr="00A771CD">
        <w:t>procediment electrònic de conformitat amb el què estableix l’article 151.3 i en la Disposició Addicional Quinzena de la Llei 9/2017, de 8 de novembre, de Contractes del Sector Públic.</w:t>
      </w:r>
    </w:p>
    <w:p w14:paraId="5FDE74DD" w14:textId="30D59E66" w:rsidR="009541CB" w:rsidRDefault="009541CB" w:rsidP="00D32A3A">
      <w:r>
        <w:t>En els contractes menors d’obres s’haurà d’afegir, a més el pressupost de les obres, se’ns perjudici que hagi d’elaborar-se i aprovar-se el corresponent projecte d’obres quan hagi ho requereixin determinades normes específiques. Per altra banda, s’haurà de requerir a la unitat de supervisió, l’informe a què fa referència l’article 235 LCSP quan el treball afecti a l’estabilitat, seguretat, o estanqu</w:t>
      </w:r>
      <w:r w:rsidR="00A10EFE">
        <w:t>i</w:t>
      </w:r>
      <w:r>
        <w:t xml:space="preserve">tat de l’obra. </w:t>
      </w:r>
    </w:p>
    <w:p w14:paraId="1030A74A" w14:textId="1CDA4CAD" w:rsidR="009541CB" w:rsidRDefault="009541CB" w:rsidP="00D32A3A">
      <w:r>
        <w:t xml:space="preserve">En l’expedient es justificarà degudament que no s’està alterant l’objecte del contracte per evitar l’aplicació de les regles generales en matèria de contractació, i que el contractista no ha subscrit més contractes menors que individual o conjuntament superin la xifra que consta a l’apartat primer d’aquest article. L’òrgan de contractació comprovarà el compliment d’aquesta regla. </w:t>
      </w:r>
      <w:bookmarkStart w:id="2" w:name="_GoBack"/>
      <w:bookmarkEnd w:id="2"/>
    </w:p>
    <w:p w14:paraId="2B4867B6" w14:textId="194FC50A" w:rsidR="0088096E" w:rsidRDefault="0088096E" w:rsidP="00D32A3A">
      <w:r w:rsidRPr="00D32A3A">
        <w:t xml:space="preserve">Tant els òrgans de control extern (OCEX) com les Juntes Consultives i ara la OIRESCON, consideren que existeix fraccionament irregular en contractes per a cobrir necessitats recurrents similars, reiterades i previsibles (IJCCA de Catalunya 14/2014, IJCCA Canàries 8/2016) sigui quin sigui el període de temps en el qual es realitzin els contractes. </w:t>
      </w:r>
      <w:r>
        <w:t xml:space="preserve">Caldrà justificar igualment en l’expedient que no es produeix concatenació contractual ni fraccionament irregular. </w:t>
      </w:r>
    </w:p>
    <w:p w14:paraId="295DAB73" w14:textId="04F87060" w:rsidR="00D32A3A" w:rsidRDefault="00F85EE8" w:rsidP="00D32A3A">
      <w:r>
        <w:t xml:space="preserve">Així mateix l’article 29.8 LCSP fa constar expressament que els contractes menors no podran tenir una duració superior a un any ni ser objecte de pròrroga. </w:t>
      </w:r>
      <w:r w:rsidRPr="00D32A3A">
        <w:t xml:space="preserve"> </w:t>
      </w:r>
    </w:p>
    <w:p w14:paraId="5E9AA97B" w14:textId="77777777" w:rsidR="0088096E" w:rsidRDefault="0088096E" w:rsidP="00D32A3A">
      <w:r>
        <w:t xml:space="preserve">La resolució de l'òrgan de contractació serà notificada a l'adjudicatari. La notificació es realitzarà per mitjans electrònics de conformitat amb allò establert en l'article 151.3 i en la </w:t>
      </w:r>
      <w:r>
        <w:lastRenderedPageBreak/>
        <w:t xml:space="preserve">Disposició Addicional Quinzena de la Llei 9/2017, de 8 de novembre, de Contractes del Sector Públic. </w:t>
      </w:r>
    </w:p>
    <w:p w14:paraId="26E3450B" w14:textId="77777777" w:rsidR="0088096E" w:rsidRDefault="0088096E" w:rsidP="00D32A3A">
      <w:r>
        <w:t xml:space="preserve">Es comunicaran al Registre de Contractes del Sector Públic les dades bàsiques del contracte adjudicat, entre els quals figurarà la identitat de l'adjudicatari, l'import d'adjudicació d'aquests, juntament amb el desglossament corresponent de l'Impost sobre el Valor Afegit. S'exceptuen d'aquesta comunicació els contractes el preu dels quals fos inferior a cinc mil euros, IVA inclòs, sempre que el sistema de pagament utilitzat pels poders adjudicadors fos el de bestreta de caixa fixa o un altre sistema similar per realitzar pagaments menors. En la resta de contractes inferiors a cinc mil euros, haurà de comunicar-se l'òrgan de contractació, denominació o objecte del contracte, adjudicatari, nombre o codi identificatiu del contracte i import final. </w:t>
      </w:r>
    </w:p>
    <w:p w14:paraId="0C1DE254" w14:textId="77777777" w:rsidR="0088096E" w:rsidRDefault="0088096E" w:rsidP="00D32A3A">
      <w:r>
        <w:t>De conformitat amb l'article 335.1 de la Llei 9/2017, de 8 de novembre, de Contractes del Sector Públic, la publicació en el Perfil de Contractant de la informació relativa als contractes menors haurà de realitzar-se almenys trimestralment. La informació a publicar per a aquest tipus de contractes serà, almenys, el seu objecte, durada, l'import d'adjudicació, inclòs l'Impost sobre el Valor Afegit, i la identitat de l'adjudicatari, ordenant-se els contractes per la identitat de l'adjudicatari. Queden exceptuats de la publicació trimestral en el perfil, aquells contractes el valor estimat dels quals fos inferior a cinc mil euros, sempre que el sistema de pagament utilitzat pels poders adjudicadors fos el de bestreta de caixa fixa o un altre sistema similar per realitzar pagaments menors.</w:t>
      </w:r>
    </w:p>
    <w:p w14:paraId="49FBD603" w14:textId="71805634" w:rsidR="0088096E" w:rsidRDefault="0088096E" w:rsidP="00D32A3A">
      <w:r>
        <w:t>De conformitat amb l'article 335.1 de la Llei 9/2017, de 8 de novembre, de Contractes del Sector Públic, es remetrà al Tribunal de Comptes una relació de la resta de contractes celebrats incloent els contractes menors, excepte aquells que sent el seu import inferior a cinc mil euros se satisfacin a través del sistema de bestreta de caixa fixa o un altre sistema similar per realitzar pagaments menors, on es consignarà la identitat de l'adjudicatari, l'objecte del contracte i la seva quantia. Aquestes relacions s'ordenaran per adjudicatari. Aquesta remissió podrà realitzar-se directament per via electrònica per la Plataforma de Contractació on tingui situat el seu perfil del contractant el corresponent òrgan de contractació</w:t>
      </w:r>
    </w:p>
    <w:p w14:paraId="0E95D6DE" w14:textId="77777777" w:rsidR="0088096E" w:rsidRDefault="00D32A3A" w:rsidP="00D32A3A">
      <w:r w:rsidRPr="00D32A3A">
        <w:t>D’altra banda, les disposicions addicionals segona i tercera, regulen: d’una banda, les competències en matèria de contractació de les entitats locals, article que ha de posar-se en relació amb l’article 61.2, ambdós bàsics, que estableixen el règim de delegació o desconcentració dels òrgans de contractació (disposició addicional segona); i, d’altra banda, les normes específiques de contractació de les entitats locals (disposició addicional tercera).</w:t>
      </w:r>
    </w:p>
    <w:p w14:paraId="74C85839" w14:textId="1914C2BC" w:rsidR="008C0DBD" w:rsidRDefault="008C0DBD" w:rsidP="00D32A3A">
      <w:r w:rsidRPr="00920322">
        <w:t xml:space="preserve">Així mateix cal prendre en consideració totes les previsions contingudes en la base d’Execució del Pressupost </w:t>
      </w:r>
      <w:r w:rsidR="00920322" w:rsidRPr="00920322">
        <w:t>municipal</w:t>
      </w:r>
      <w:r w:rsidRPr="00920322">
        <w:t xml:space="preserve">, que precisa amb detall la competència, el procediment </w:t>
      </w:r>
      <w:r w:rsidRPr="00920322">
        <w:lastRenderedPageBreak/>
        <w:t>a seguir en matèria de tramitació fins a l’adjudicació, i els condicionants sobre sol·licituds d’ofertes, entre d’altres. S’entenen per reproduïdes totes les mencions contingudes en aquesta base.</w:t>
      </w:r>
      <w:r>
        <w:t xml:space="preserve"> </w:t>
      </w:r>
    </w:p>
    <w:p w14:paraId="5511458C" w14:textId="75BF5F8A" w:rsidR="00641B11" w:rsidRPr="00D32A3A" w:rsidRDefault="00641B11" w:rsidP="00D32A3A">
      <w:r>
        <w:t>Així mateix s’entén íntegrament per reproduïda en aquest informe la Instrucció interna de Secretaria sobre la tramitació dels contractes menors a partir de l’entrada en vigor de la Llei 9/2017 de 8 de novembre de Contractes del Sector Públic, per la qual es transposen a l’ordenament jurídic espanyol les Directives del Parlament Europeu i del Consell 2014/23/UE i 2014/24/UE, de 26 de febrer de</w:t>
      </w:r>
      <w:r w:rsidRPr="00641B11">
        <w:t xml:space="preserve"> </w:t>
      </w:r>
      <w:r>
        <w:t>2014</w:t>
      </w:r>
      <w:r w:rsidR="00A10EFE">
        <w:t>.</w:t>
      </w:r>
    </w:p>
    <w:p w14:paraId="5D16B170" w14:textId="5DE2DA4A" w:rsidR="00A771CD" w:rsidRDefault="00D32A3A" w:rsidP="00D32A3A">
      <w:pPr>
        <w:rPr>
          <w:b/>
          <w:bCs/>
        </w:rPr>
      </w:pPr>
      <w:r w:rsidRPr="00A771CD">
        <w:rPr>
          <w:b/>
          <w:bCs/>
        </w:rPr>
        <w:t>III.- Abast de l’informe de la secretaria</w:t>
      </w:r>
    </w:p>
    <w:p w14:paraId="62DD1EC0" w14:textId="12B40D3A" w:rsidR="00A771CD" w:rsidRDefault="00A771CD" w:rsidP="00D32A3A">
      <w:r>
        <w:t xml:space="preserve">El present informe de secretaria ha </w:t>
      </w:r>
      <w:r w:rsidR="003627AC">
        <w:t>avaluat</w:t>
      </w:r>
      <w:r>
        <w:t xml:space="preserve"> respecte l’expedient de contracte menor els següents aspectes:</w:t>
      </w:r>
    </w:p>
    <w:tbl>
      <w:tblPr>
        <w:tblStyle w:val="Tablaconcuadrcula"/>
        <w:tblW w:w="0" w:type="auto"/>
        <w:tblLook w:val="04A0" w:firstRow="1" w:lastRow="0" w:firstColumn="1" w:lastColumn="0" w:noHBand="0" w:noVBand="1"/>
      </w:tblPr>
      <w:tblGrid>
        <w:gridCol w:w="3023"/>
        <w:gridCol w:w="3023"/>
        <w:gridCol w:w="3024"/>
      </w:tblGrid>
      <w:tr w:rsidR="00A771CD" w14:paraId="1D5E5036" w14:textId="77777777" w:rsidTr="00A771CD">
        <w:tc>
          <w:tcPr>
            <w:tcW w:w="3023" w:type="dxa"/>
          </w:tcPr>
          <w:p w14:paraId="147241F4" w14:textId="77777777" w:rsidR="00A771CD" w:rsidRPr="002B6623" w:rsidRDefault="00A771CD" w:rsidP="00D32A3A">
            <w:pPr>
              <w:rPr>
                <w:sz w:val="20"/>
                <w:szCs w:val="20"/>
              </w:rPr>
            </w:pPr>
            <w:bookmarkStart w:id="3" w:name="_Hlk28861120"/>
          </w:p>
        </w:tc>
        <w:tc>
          <w:tcPr>
            <w:tcW w:w="3023" w:type="dxa"/>
          </w:tcPr>
          <w:p w14:paraId="7E58DDF8" w14:textId="77777777" w:rsidR="00A771CD" w:rsidRPr="002B6623" w:rsidRDefault="00A771CD" w:rsidP="00D32A3A">
            <w:pPr>
              <w:rPr>
                <w:sz w:val="20"/>
                <w:szCs w:val="20"/>
              </w:rPr>
            </w:pPr>
          </w:p>
        </w:tc>
        <w:tc>
          <w:tcPr>
            <w:tcW w:w="3024" w:type="dxa"/>
          </w:tcPr>
          <w:p w14:paraId="32485E81" w14:textId="77777777" w:rsidR="00A771CD" w:rsidRPr="002B6623" w:rsidRDefault="00A771CD" w:rsidP="00D32A3A">
            <w:pPr>
              <w:rPr>
                <w:sz w:val="20"/>
                <w:szCs w:val="20"/>
              </w:rPr>
            </w:pPr>
          </w:p>
        </w:tc>
      </w:tr>
      <w:tr w:rsidR="003627AC" w14:paraId="27130DE9" w14:textId="77777777" w:rsidTr="00A771CD">
        <w:tc>
          <w:tcPr>
            <w:tcW w:w="3023" w:type="dxa"/>
          </w:tcPr>
          <w:p w14:paraId="23C30FB7" w14:textId="7BC1D9DF" w:rsidR="003627AC" w:rsidRPr="002B6623" w:rsidRDefault="003627AC" w:rsidP="00692721">
            <w:pPr>
              <w:jc w:val="left"/>
              <w:rPr>
                <w:b/>
                <w:bCs/>
                <w:sz w:val="20"/>
                <w:szCs w:val="20"/>
              </w:rPr>
            </w:pPr>
            <w:r w:rsidRPr="002B6623">
              <w:rPr>
                <w:b/>
                <w:bCs/>
                <w:sz w:val="20"/>
                <w:szCs w:val="20"/>
              </w:rPr>
              <w:t>Tipologia de contracte</w:t>
            </w:r>
          </w:p>
        </w:tc>
        <w:tc>
          <w:tcPr>
            <w:tcW w:w="3023" w:type="dxa"/>
          </w:tcPr>
          <w:p w14:paraId="0D3E932F" w14:textId="1B6E8C7B" w:rsidR="003627AC" w:rsidRPr="00920322" w:rsidRDefault="003627AC" w:rsidP="00D32A3A">
            <w:pPr>
              <w:rPr>
                <w:sz w:val="20"/>
                <w:szCs w:val="20"/>
                <w:highlight w:val="yellow"/>
              </w:rPr>
            </w:pPr>
            <w:r w:rsidRPr="00920322">
              <w:rPr>
                <w:color w:val="FF0000"/>
                <w:sz w:val="20"/>
                <w:szCs w:val="20"/>
                <w:highlight w:val="yellow"/>
              </w:rPr>
              <w:t>Serveis/Subministraments o Obres</w:t>
            </w:r>
            <w:r w:rsidR="00EA50C0" w:rsidRPr="00920322">
              <w:rPr>
                <w:color w:val="FF0000"/>
                <w:sz w:val="20"/>
                <w:szCs w:val="20"/>
                <w:highlight w:val="yellow"/>
              </w:rPr>
              <w:t xml:space="preserve"> (cal seleccionar)</w:t>
            </w:r>
          </w:p>
        </w:tc>
        <w:tc>
          <w:tcPr>
            <w:tcW w:w="3024" w:type="dxa"/>
          </w:tcPr>
          <w:p w14:paraId="34A1324A" w14:textId="0646636C" w:rsidR="003627AC" w:rsidRPr="002B6623" w:rsidRDefault="003627AC" w:rsidP="00D32A3A">
            <w:pPr>
              <w:rPr>
                <w:sz w:val="20"/>
                <w:szCs w:val="20"/>
              </w:rPr>
            </w:pPr>
            <w:r w:rsidRPr="002B6623">
              <w:rPr>
                <w:sz w:val="20"/>
                <w:szCs w:val="20"/>
              </w:rPr>
              <w:t>La LCSP classifica els contractes menors en serveis, obres o subministraments</w:t>
            </w:r>
          </w:p>
        </w:tc>
      </w:tr>
      <w:tr w:rsidR="003627AC" w14:paraId="70A311FB" w14:textId="77777777" w:rsidTr="00A771CD">
        <w:tc>
          <w:tcPr>
            <w:tcW w:w="3023" w:type="dxa"/>
          </w:tcPr>
          <w:p w14:paraId="5087D491" w14:textId="0D17B9BD" w:rsidR="003627AC" w:rsidRPr="002B6623" w:rsidRDefault="003627AC" w:rsidP="00692721">
            <w:pPr>
              <w:jc w:val="left"/>
              <w:rPr>
                <w:b/>
                <w:bCs/>
                <w:sz w:val="20"/>
                <w:szCs w:val="20"/>
              </w:rPr>
            </w:pPr>
            <w:r w:rsidRPr="002B6623">
              <w:rPr>
                <w:b/>
                <w:bCs/>
                <w:sz w:val="20"/>
                <w:szCs w:val="20"/>
              </w:rPr>
              <w:t>Objecte del contracte</w:t>
            </w:r>
          </w:p>
        </w:tc>
        <w:tc>
          <w:tcPr>
            <w:tcW w:w="3023" w:type="dxa"/>
          </w:tcPr>
          <w:p w14:paraId="05F294C6" w14:textId="3CF2F8D2" w:rsidR="003627AC" w:rsidRPr="002B6623" w:rsidRDefault="00EA50C0" w:rsidP="00D32A3A">
            <w:pPr>
              <w:rPr>
                <w:color w:val="FF0000"/>
                <w:sz w:val="20"/>
                <w:szCs w:val="20"/>
              </w:rPr>
            </w:pPr>
            <w:r w:rsidRPr="00920322">
              <w:rPr>
                <w:color w:val="FF0000"/>
                <w:sz w:val="20"/>
                <w:szCs w:val="20"/>
                <w:highlight w:val="yellow"/>
              </w:rPr>
              <w:t>Descripció de l’objecte + CPV</w:t>
            </w:r>
          </w:p>
        </w:tc>
        <w:tc>
          <w:tcPr>
            <w:tcW w:w="3024" w:type="dxa"/>
          </w:tcPr>
          <w:p w14:paraId="46421817" w14:textId="3890899D" w:rsidR="003627AC" w:rsidRPr="002B6623" w:rsidRDefault="003627AC" w:rsidP="00D32A3A">
            <w:pPr>
              <w:rPr>
                <w:sz w:val="20"/>
                <w:szCs w:val="20"/>
              </w:rPr>
            </w:pPr>
          </w:p>
        </w:tc>
      </w:tr>
      <w:tr w:rsidR="00A771CD" w14:paraId="51396783" w14:textId="77777777" w:rsidTr="00A771CD">
        <w:tc>
          <w:tcPr>
            <w:tcW w:w="3023" w:type="dxa"/>
          </w:tcPr>
          <w:p w14:paraId="4637D6D2" w14:textId="63A4BCC6" w:rsidR="00A771CD" w:rsidRPr="002B6623" w:rsidRDefault="00A771CD" w:rsidP="00692721">
            <w:pPr>
              <w:jc w:val="left"/>
              <w:rPr>
                <w:b/>
                <w:bCs/>
                <w:sz w:val="20"/>
                <w:szCs w:val="20"/>
              </w:rPr>
            </w:pPr>
            <w:r w:rsidRPr="002B6623">
              <w:rPr>
                <w:b/>
                <w:bCs/>
                <w:sz w:val="20"/>
                <w:szCs w:val="20"/>
              </w:rPr>
              <w:t>Competència</w:t>
            </w:r>
          </w:p>
        </w:tc>
        <w:tc>
          <w:tcPr>
            <w:tcW w:w="3023" w:type="dxa"/>
          </w:tcPr>
          <w:p w14:paraId="673920C3" w14:textId="363CEA1D" w:rsidR="00A771CD" w:rsidRPr="002B6623" w:rsidRDefault="00A10EFE" w:rsidP="00D32A3A">
            <w:pPr>
              <w:rPr>
                <w:sz w:val="20"/>
                <w:szCs w:val="20"/>
              </w:rPr>
            </w:pPr>
            <w:r>
              <w:rPr>
                <w:sz w:val="20"/>
                <w:szCs w:val="20"/>
              </w:rPr>
              <w:t>Alcaldia</w:t>
            </w:r>
          </w:p>
        </w:tc>
        <w:tc>
          <w:tcPr>
            <w:tcW w:w="3024" w:type="dxa"/>
          </w:tcPr>
          <w:p w14:paraId="15AAB6F4" w14:textId="4B221E99" w:rsidR="00A771CD" w:rsidRPr="002B6623" w:rsidRDefault="00920322" w:rsidP="003F7396">
            <w:pPr>
              <w:rPr>
                <w:sz w:val="20"/>
                <w:szCs w:val="20"/>
              </w:rPr>
            </w:pPr>
            <w:r>
              <w:rPr>
                <w:sz w:val="20"/>
                <w:szCs w:val="20"/>
              </w:rPr>
              <w:t>L’</w:t>
            </w:r>
            <w:r w:rsidR="003627AC" w:rsidRPr="002B6623">
              <w:rPr>
                <w:sz w:val="20"/>
                <w:szCs w:val="20"/>
              </w:rPr>
              <w:t xml:space="preserve">Execució del Pressupost </w:t>
            </w:r>
            <w:r>
              <w:rPr>
                <w:sz w:val="20"/>
                <w:szCs w:val="20"/>
              </w:rPr>
              <w:t>municipal</w:t>
            </w:r>
            <w:r w:rsidR="003627AC" w:rsidRPr="002B6623">
              <w:rPr>
                <w:sz w:val="20"/>
                <w:szCs w:val="20"/>
              </w:rPr>
              <w:t xml:space="preserve"> </w:t>
            </w:r>
            <w:r w:rsidR="00924073" w:rsidRPr="002B6623">
              <w:rPr>
                <w:sz w:val="20"/>
                <w:szCs w:val="20"/>
              </w:rPr>
              <w:t>atorga</w:t>
            </w:r>
            <w:r w:rsidR="003627AC" w:rsidRPr="002B6623">
              <w:rPr>
                <w:sz w:val="20"/>
                <w:szCs w:val="20"/>
              </w:rPr>
              <w:t xml:space="preserve"> la competència a </w:t>
            </w:r>
            <w:r w:rsidR="003F7396" w:rsidRPr="00707EEF">
              <w:rPr>
                <w:sz w:val="20"/>
                <w:szCs w:val="20"/>
                <w:highlight w:val="yellow"/>
              </w:rPr>
              <w:t>Alcaldia</w:t>
            </w:r>
          </w:p>
        </w:tc>
      </w:tr>
      <w:tr w:rsidR="00A771CD" w14:paraId="06A40DC3" w14:textId="77777777" w:rsidTr="00A771CD">
        <w:tc>
          <w:tcPr>
            <w:tcW w:w="3023" w:type="dxa"/>
          </w:tcPr>
          <w:p w14:paraId="2244E143" w14:textId="33F148EC" w:rsidR="00A771CD" w:rsidRPr="002B6623" w:rsidRDefault="00692721" w:rsidP="00692721">
            <w:pPr>
              <w:jc w:val="left"/>
              <w:rPr>
                <w:b/>
                <w:bCs/>
                <w:sz w:val="20"/>
                <w:szCs w:val="20"/>
              </w:rPr>
            </w:pPr>
            <w:r w:rsidRPr="002B6623">
              <w:rPr>
                <w:b/>
                <w:bCs/>
                <w:sz w:val="20"/>
                <w:szCs w:val="20"/>
              </w:rPr>
              <w:t>Valor estimat del contracte</w:t>
            </w:r>
          </w:p>
        </w:tc>
        <w:tc>
          <w:tcPr>
            <w:tcW w:w="3023" w:type="dxa"/>
          </w:tcPr>
          <w:p w14:paraId="4782848E" w14:textId="476C8DCC" w:rsidR="00A771CD" w:rsidRPr="002B6623" w:rsidRDefault="00EA50C0" w:rsidP="00D32A3A">
            <w:pPr>
              <w:rPr>
                <w:color w:val="FF0000"/>
                <w:sz w:val="20"/>
                <w:szCs w:val="20"/>
              </w:rPr>
            </w:pPr>
            <w:r w:rsidRPr="00920322">
              <w:rPr>
                <w:color w:val="FF0000"/>
                <w:sz w:val="20"/>
                <w:szCs w:val="20"/>
                <w:highlight w:val="yellow"/>
              </w:rPr>
              <w:t>Valor estimat</w:t>
            </w:r>
          </w:p>
        </w:tc>
        <w:tc>
          <w:tcPr>
            <w:tcW w:w="3024" w:type="dxa"/>
          </w:tcPr>
          <w:p w14:paraId="752424C8" w14:textId="01BDE6BF" w:rsidR="00A771CD" w:rsidRPr="002B6623" w:rsidRDefault="003627AC" w:rsidP="00D32A3A">
            <w:pPr>
              <w:rPr>
                <w:sz w:val="20"/>
                <w:szCs w:val="20"/>
              </w:rPr>
            </w:pPr>
            <w:r w:rsidRPr="002B6623">
              <w:rPr>
                <w:sz w:val="20"/>
                <w:szCs w:val="20"/>
              </w:rPr>
              <w:t xml:space="preserve">Inferior a 15.000 € en serveis o subministraments, 40.000 euros en obres. </w:t>
            </w:r>
          </w:p>
        </w:tc>
      </w:tr>
      <w:tr w:rsidR="00692721" w14:paraId="1354FA81" w14:textId="77777777" w:rsidTr="00A771CD">
        <w:tc>
          <w:tcPr>
            <w:tcW w:w="3023" w:type="dxa"/>
          </w:tcPr>
          <w:p w14:paraId="77468E8E" w14:textId="40E8A491" w:rsidR="00692721" w:rsidRPr="002B6623" w:rsidRDefault="00692721" w:rsidP="00692721">
            <w:pPr>
              <w:jc w:val="left"/>
              <w:rPr>
                <w:b/>
                <w:bCs/>
                <w:sz w:val="20"/>
                <w:szCs w:val="20"/>
              </w:rPr>
            </w:pPr>
            <w:r w:rsidRPr="002B6623">
              <w:rPr>
                <w:b/>
                <w:bCs/>
                <w:sz w:val="20"/>
                <w:szCs w:val="20"/>
              </w:rPr>
              <w:t xml:space="preserve">Preu </w:t>
            </w:r>
          </w:p>
        </w:tc>
        <w:tc>
          <w:tcPr>
            <w:tcW w:w="3023" w:type="dxa"/>
          </w:tcPr>
          <w:p w14:paraId="68D7DAF0" w14:textId="5FB32D61" w:rsidR="00692721" w:rsidRPr="002B6623" w:rsidRDefault="00EA50C0" w:rsidP="00D32A3A">
            <w:pPr>
              <w:rPr>
                <w:color w:val="FF0000"/>
                <w:sz w:val="20"/>
                <w:szCs w:val="20"/>
              </w:rPr>
            </w:pPr>
            <w:r w:rsidRPr="008B3599">
              <w:rPr>
                <w:color w:val="FF0000"/>
                <w:sz w:val="20"/>
                <w:szCs w:val="20"/>
                <w:highlight w:val="yellow"/>
              </w:rPr>
              <w:t>Valor estimat + IVA</w:t>
            </w:r>
          </w:p>
        </w:tc>
        <w:tc>
          <w:tcPr>
            <w:tcW w:w="3024" w:type="dxa"/>
          </w:tcPr>
          <w:p w14:paraId="3BF7250B" w14:textId="68957E12" w:rsidR="00692721" w:rsidRPr="002B6623" w:rsidRDefault="003627AC" w:rsidP="00D32A3A">
            <w:pPr>
              <w:rPr>
                <w:sz w:val="20"/>
                <w:szCs w:val="20"/>
              </w:rPr>
            </w:pPr>
            <w:r w:rsidRPr="002B6623">
              <w:rPr>
                <w:sz w:val="20"/>
                <w:szCs w:val="20"/>
              </w:rPr>
              <w:t xml:space="preserve">Amb IVA Inclòs. </w:t>
            </w:r>
          </w:p>
        </w:tc>
      </w:tr>
      <w:tr w:rsidR="00A771CD" w14:paraId="09C5BAF1" w14:textId="77777777" w:rsidTr="00A771CD">
        <w:tc>
          <w:tcPr>
            <w:tcW w:w="3023" w:type="dxa"/>
          </w:tcPr>
          <w:p w14:paraId="5EB0A41D" w14:textId="04D0F42E" w:rsidR="00A771CD" w:rsidRPr="002B6623" w:rsidRDefault="00692721" w:rsidP="00692721">
            <w:pPr>
              <w:jc w:val="left"/>
              <w:rPr>
                <w:b/>
                <w:bCs/>
                <w:sz w:val="20"/>
                <w:szCs w:val="20"/>
              </w:rPr>
            </w:pPr>
            <w:r w:rsidRPr="002B6623">
              <w:rPr>
                <w:b/>
                <w:bCs/>
                <w:sz w:val="20"/>
                <w:szCs w:val="20"/>
              </w:rPr>
              <w:t>Termini</w:t>
            </w:r>
          </w:p>
        </w:tc>
        <w:tc>
          <w:tcPr>
            <w:tcW w:w="3023" w:type="dxa"/>
          </w:tcPr>
          <w:p w14:paraId="3994E82B" w14:textId="15C10D45" w:rsidR="00A771CD" w:rsidRPr="002B6623" w:rsidRDefault="00EA50C0" w:rsidP="00D32A3A">
            <w:pPr>
              <w:rPr>
                <w:color w:val="FF0000"/>
                <w:sz w:val="20"/>
                <w:szCs w:val="20"/>
              </w:rPr>
            </w:pPr>
            <w:r w:rsidRPr="008B3599">
              <w:rPr>
                <w:color w:val="FF0000"/>
                <w:sz w:val="20"/>
                <w:szCs w:val="20"/>
                <w:highlight w:val="yellow"/>
              </w:rPr>
              <w:t>En mesos o setmanes</w:t>
            </w:r>
          </w:p>
        </w:tc>
        <w:tc>
          <w:tcPr>
            <w:tcW w:w="3024" w:type="dxa"/>
          </w:tcPr>
          <w:p w14:paraId="209B8839" w14:textId="44B0389C" w:rsidR="00A771CD" w:rsidRPr="002B6623" w:rsidRDefault="008C0DBD" w:rsidP="00D32A3A">
            <w:pPr>
              <w:rPr>
                <w:sz w:val="20"/>
                <w:szCs w:val="20"/>
              </w:rPr>
            </w:pPr>
            <w:r w:rsidRPr="002B6623">
              <w:rPr>
                <w:sz w:val="20"/>
                <w:szCs w:val="20"/>
              </w:rPr>
              <w:t xml:space="preserve">En tot cas, inferior a l’any i sense pròrrogues. </w:t>
            </w:r>
          </w:p>
        </w:tc>
      </w:tr>
      <w:tr w:rsidR="00A771CD" w14:paraId="11F6F8C9" w14:textId="77777777" w:rsidTr="00A771CD">
        <w:tc>
          <w:tcPr>
            <w:tcW w:w="3023" w:type="dxa"/>
          </w:tcPr>
          <w:p w14:paraId="01A166ED" w14:textId="2362579E" w:rsidR="00A771CD" w:rsidRPr="002B6623" w:rsidRDefault="00692721" w:rsidP="00692721">
            <w:pPr>
              <w:jc w:val="left"/>
              <w:rPr>
                <w:b/>
                <w:bCs/>
                <w:sz w:val="20"/>
                <w:szCs w:val="20"/>
              </w:rPr>
            </w:pPr>
            <w:r w:rsidRPr="002B6623">
              <w:rPr>
                <w:b/>
                <w:bCs/>
                <w:sz w:val="20"/>
                <w:szCs w:val="20"/>
              </w:rPr>
              <w:t>Necessitat</w:t>
            </w:r>
            <w:r w:rsidR="008C0DBD" w:rsidRPr="002B6623">
              <w:rPr>
                <w:b/>
                <w:bCs/>
                <w:sz w:val="20"/>
                <w:szCs w:val="20"/>
              </w:rPr>
              <w:t xml:space="preserve"> i idoneïtat</w:t>
            </w:r>
          </w:p>
        </w:tc>
        <w:tc>
          <w:tcPr>
            <w:tcW w:w="3023" w:type="dxa"/>
          </w:tcPr>
          <w:p w14:paraId="27F64E7E" w14:textId="59EE3054" w:rsidR="00A771CD" w:rsidRPr="002B6623" w:rsidRDefault="003627AC" w:rsidP="00A10EFE">
            <w:pPr>
              <w:rPr>
                <w:sz w:val="20"/>
                <w:szCs w:val="20"/>
              </w:rPr>
            </w:pPr>
            <w:r w:rsidRPr="002B6623">
              <w:rPr>
                <w:sz w:val="20"/>
                <w:szCs w:val="20"/>
              </w:rPr>
              <w:t xml:space="preserve">Acreditada en l’Informe de Necessitat i Idoneïtat </w:t>
            </w:r>
          </w:p>
        </w:tc>
        <w:tc>
          <w:tcPr>
            <w:tcW w:w="3024" w:type="dxa"/>
          </w:tcPr>
          <w:p w14:paraId="2F2DFAB0" w14:textId="7C247642" w:rsidR="00A771CD" w:rsidRPr="002B6623" w:rsidRDefault="008C0DBD" w:rsidP="00D32A3A">
            <w:pPr>
              <w:rPr>
                <w:sz w:val="20"/>
                <w:szCs w:val="20"/>
              </w:rPr>
            </w:pPr>
            <w:r w:rsidRPr="002B6623">
              <w:rPr>
                <w:sz w:val="20"/>
                <w:szCs w:val="20"/>
              </w:rPr>
              <w:t xml:space="preserve">Descripció de la necessitat de la contractació i de la idoneïtat del contracte menor com a instrument de provisió. </w:t>
            </w:r>
          </w:p>
        </w:tc>
      </w:tr>
      <w:tr w:rsidR="00A771CD" w14:paraId="24DB4930" w14:textId="77777777" w:rsidTr="00A771CD">
        <w:tc>
          <w:tcPr>
            <w:tcW w:w="3023" w:type="dxa"/>
          </w:tcPr>
          <w:p w14:paraId="4AB2F3C0" w14:textId="729684F9" w:rsidR="00A771CD" w:rsidRPr="002B6623" w:rsidRDefault="00692721" w:rsidP="00692721">
            <w:pPr>
              <w:jc w:val="left"/>
              <w:rPr>
                <w:b/>
                <w:bCs/>
                <w:sz w:val="20"/>
                <w:szCs w:val="20"/>
              </w:rPr>
            </w:pPr>
            <w:r w:rsidRPr="002B6623">
              <w:rPr>
                <w:b/>
                <w:bCs/>
                <w:sz w:val="20"/>
                <w:szCs w:val="20"/>
              </w:rPr>
              <w:t>Inexistència de concatenació contractual</w:t>
            </w:r>
          </w:p>
        </w:tc>
        <w:tc>
          <w:tcPr>
            <w:tcW w:w="3023" w:type="dxa"/>
          </w:tcPr>
          <w:p w14:paraId="4E3DDBD6" w14:textId="21C0DF88" w:rsidR="00A771CD" w:rsidRPr="002B6623" w:rsidRDefault="003627AC" w:rsidP="00A10EFE">
            <w:pPr>
              <w:rPr>
                <w:sz w:val="20"/>
                <w:szCs w:val="20"/>
              </w:rPr>
            </w:pPr>
            <w:r w:rsidRPr="002B6623">
              <w:rPr>
                <w:sz w:val="20"/>
                <w:szCs w:val="20"/>
              </w:rPr>
              <w:t xml:space="preserve">Acreditada en l’Informe de Necessitat i Idoneïtat </w:t>
            </w:r>
          </w:p>
        </w:tc>
        <w:tc>
          <w:tcPr>
            <w:tcW w:w="3024" w:type="dxa"/>
          </w:tcPr>
          <w:p w14:paraId="3627830D" w14:textId="73192971" w:rsidR="00A771CD" w:rsidRPr="002B6623" w:rsidRDefault="008C0DBD" w:rsidP="00D32A3A">
            <w:pPr>
              <w:rPr>
                <w:sz w:val="20"/>
                <w:szCs w:val="20"/>
              </w:rPr>
            </w:pPr>
            <w:r w:rsidRPr="002B6623">
              <w:rPr>
                <w:sz w:val="20"/>
                <w:szCs w:val="20"/>
              </w:rPr>
              <w:t>Absència d’encadenaments de contractes d’idèntica naturalesa i objecte.</w:t>
            </w:r>
          </w:p>
        </w:tc>
      </w:tr>
      <w:tr w:rsidR="00A771CD" w14:paraId="19576560" w14:textId="77777777" w:rsidTr="00A771CD">
        <w:tc>
          <w:tcPr>
            <w:tcW w:w="3023" w:type="dxa"/>
          </w:tcPr>
          <w:p w14:paraId="0B938A83" w14:textId="1129637F" w:rsidR="00A771CD" w:rsidRPr="002B6623" w:rsidRDefault="00692721" w:rsidP="00692721">
            <w:pPr>
              <w:jc w:val="left"/>
              <w:rPr>
                <w:b/>
                <w:bCs/>
                <w:sz w:val="20"/>
                <w:szCs w:val="20"/>
              </w:rPr>
            </w:pPr>
            <w:r w:rsidRPr="002B6623">
              <w:rPr>
                <w:b/>
                <w:bCs/>
                <w:sz w:val="20"/>
                <w:szCs w:val="20"/>
              </w:rPr>
              <w:t>Inexistència de fraccionament contractual</w:t>
            </w:r>
          </w:p>
        </w:tc>
        <w:tc>
          <w:tcPr>
            <w:tcW w:w="3023" w:type="dxa"/>
          </w:tcPr>
          <w:p w14:paraId="36356F6C" w14:textId="087487BD" w:rsidR="00A771CD" w:rsidRPr="002B6623" w:rsidRDefault="003627AC" w:rsidP="00A10EFE">
            <w:pPr>
              <w:rPr>
                <w:sz w:val="20"/>
                <w:szCs w:val="20"/>
              </w:rPr>
            </w:pPr>
            <w:r w:rsidRPr="002B6623">
              <w:rPr>
                <w:sz w:val="20"/>
                <w:szCs w:val="20"/>
              </w:rPr>
              <w:t xml:space="preserve">Acreditada en l’Informe de Necessitat i Idoneïtat </w:t>
            </w:r>
          </w:p>
        </w:tc>
        <w:tc>
          <w:tcPr>
            <w:tcW w:w="3024" w:type="dxa"/>
          </w:tcPr>
          <w:p w14:paraId="3B00660A" w14:textId="0BC62FFE" w:rsidR="00A771CD" w:rsidRPr="002B6623" w:rsidRDefault="008C0DBD" w:rsidP="00D32A3A">
            <w:pPr>
              <w:rPr>
                <w:sz w:val="20"/>
                <w:szCs w:val="20"/>
              </w:rPr>
            </w:pPr>
            <w:r w:rsidRPr="002B6623">
              <w:rPr>
                <w:sz w:val="20"/>
                <w:szCs w:val="20"/>
              </w:rPr>
              <w:t xml:space="preserve">Absència de fraccionament d’una unitat contractual per </w:t>
            </w:r>
            <w:r w:rsidRPr="002B6623">
              <w:rPr>
                <w:sz w:val="20"/>
                <w:szCs w:val="20"/>
              </w:rPr>
              <w:lastRenderedPageBreak/>
              <w:t>evitar l’aplicació de les regles establertes en l’article 118 LCSP</w:t>
            </w:r>
          </w:p>
        </w:tc>
      </w:tr>
      <w:tr w:rsidR="00692721" w14:paraId="2DEDC23A" w14:textId="77777777" w:rsidTr="00A771CD">
        <w:tc>
          <w:tcPr>
            <w:tcW w:w="3023" w:type="dxa"/>
          </w:tcPr>
          <w:p w14:paraId="016F6D22" w14:textId="36149690" w:rsidR="00692721" w:rsidRPr="002B6623" w:rsidRDefault="00692721" w:rsidP="00692721">
            <w:pPr>
              <w:jc w:val="left"/>
              <w:rPr>
                <w:b/>
                <w:bCs/>
                <w:sz w:val="20"/>
                <w:szCs w:val="20"/>
              </w:rPr>
            </w:pPr>
            <w:r w:rsidRPr="002B6623">
              <w:rPr>
                <w:b/>
                <w:bCs/>
                <w:sz w:val="20"/>
                <w:szCs w:val="20"/>
              </w:rPr>
              <w:lastRenderedPageBreak/>
              <w:t>Compliment dels límits de l’article 118 LSCP (temporal i material)</w:t>
            </w:r>
          </w:p>
        </w:tc>
        <w:tc>
          <w:tcPr>
            <w:tcW w:w="3023" w:type="dxa"/>
          </w:tcPr>
          <w:p w14:paraId="2ABA54CB" w14:textId="79881242" w:rsidR="00692721" w:rsidRPr="002B6623" w:rsidRDefault="004E013C" w:rsidP="00A10EFE">
            <w:pPr>
              <w:rPr>
                <w:color w:val="FF0000"/>
                <w:sz w:val="20"/>
                <w:szCs w:val="20"/>
              </w:rPr>
            </w:pPr>
            <w:r w:rsidRPr="002B6623">
              <w:rPr>
                <w:sz w:val="20"/>
                <w:szCs w:val="20"/>
              </w:rPr>
              <w:t xml:space="preserve">Acreditat en l’Informe de Necessitat i Idoneïtat </w:t>
            </w:r>
          </w:p>
        </w:tc>
        <w:tc>
          <w:tcPr>
            <w:tcW w:w="3024" w:type="dxa"/>
          </w:tcPr>
          <w:p w14:paraId="4953C65D" w14:textId="4AD51D11" w:rsidR="00692721" w:rsidRPr="002B6623" w:rsidRDefault="008C0DBD" w:rsidP="00D32A3A">
            <w:pPr>
              <w:rPr>
                <w:sz w:val="20"/>
                <w:szCs w:val="20"/>
              </w:rPr>
            </w:pPr>
            <w:r w:rsidRPr="002B6623">
              <w:rPr>
                <w:sz w:val="20"/>
                <w:szCs w:val="20"/>
              </w:rPr>
              <w:t xml:space="preserve">No superació dels llindars establerts en l’article 118 LSCP, es prendrà en consideració l’any pressupostari i tots els contractes subscrits amb el mateix adjudicatari. </w:t>
            </w:r>
          </w:p>
        </w:tc>
      </w:tr>
      <w:tr w:rsidR="00692721" w14:paraId="64D4D20B" w14:textId="77777777" w:rsidTr="00A771CD">
        <w:tc>
          <w:tcPr>
            <w:tcW w:w="3023" w:type="dxa"/>
          </w:tcPr>
          <w:p w14:paraId="73D5CB22" w14:textId="22BCA404" w:rsidR="00692721" w:rsidRPr="002B6623" w:rsidRDefault="00692721" w:rsidP="00692721">
            <w:pPr>
              <w:jc w:val="left"/>
              <w:rPr>
                <w:b/>
                <w:bCs/>
                <w:sz w:val="20"/>
                <w:szCs w:val="20"/>
              </w:rPr>
            </w:pPr>
            <w:r w:rsidRPr="002B6623">
              <w:rPr>
                <w:b/>
                <w:bCs/>
                <w:sz w:val="20"/>
                <w:szCs w:val="20"/>
              </w:rPr>
              <w:t>Caràcter dels informes de fiscalització i de necessitat i idoneïtat</w:t>
            </w:r>
            <w:r w:rsidR="003627AC" w:rsidRPr="002B6623">
              <w:rPr>
                <w:b/>
                <w:bCs/>
                <w:sz w:val="20"/>
                <w:szCs w:val="20"/>
              </w:rPr>
              <w:t xml:space="preserve"> </w:t>
            </w:r>
          </w:p>
        </w:tc>
        <w:tc>
          <w:tcPr>
            <w:tcW w:w="3023" w:type="dxa"/>
          </w:tcPr>
          <w:p w14:paraId="6BDEDB13" w14:textId="1F8434F0" w:rsidR="003627AC" w:rsidRPr="002B6623" w:rsidRDefault="003627AC" w:rsidP="00D32A3A">
            <w:pPr>
              <w:rPr>
                <w:sz w:val="20"/>
                <w:szCs w:val="20"/>
              </w:rPr>
            </w:pPr>
            <w:r w:rsidRPr="002B6623">
              <w:rPr>
                <w:sz w:val="20"/>
                <w:szCs w:val="20"/>
              </w:rPr>
              <w:t>Favorables</w:t>
            </w:r>
          </w:p>
        </w:tc>
        <w:tc>
          <w:tcPr>
            <w:tcW w:w="3024" w:type="dxa"/>
          </w:tcPr>
          <w:p w14:paraId="5F874E54" w14:textId="2784646D" w:rsidR="00692721" w:rsidRPr="002B6623" w:rsidRDefault="00692721" w:rsidP="00D32A3A">
            <w:pPr>
              <w:rPr>
                <w:sz w:val="20"/>
                <w:szCs w:val="20"/>
              </w:rPr>
            </w:pPr>
          </w:p>
        </w:tc>
      </w:tr>
      <w:tr w:rsidR="003627AC" w14:paraId="22564EBA" w14:textId="77777777" w:rsidTr="00A771CD">
        <w:tc>
          <w:tcPr>
            <w:tcW w:w="3023" w:type="dxa"/>
          </w:tcPr>
          <w:p w14:paraId="7E6D7A8B" w14:textId="6B9B675E" w:rsidR="003627AC" w:rsidRPr="002B6623" w:rsidRDefault="003627AC" w:rsidP="00692721">
            <w:pPr>
              <w:jc w:val="left"/>
              <w:rPr>
                <w:b/>
                <w:bCs/>
                <w:sz w:val="20"/>
                <w:szCs w:val="20"/>
              </w:rPr>
            </w:pPr>
            <w:r w:rsidRPr="002B6623">
              <w:rPr>
                <w:b/>
                <w:bCs/>
                <w:sz w:val="20"/>
                <w:szCs w:val="20"/>
              </w:rPr>
              <w:t xml:space="preserve">Acreditació de la sol·licitud de 3 ofertes </w:t>
            </w:r>
          </w:p>
        </w:tc>
        <w:tc>
          <w:tcPr>
            <w:tcW w:w="3023" w:type="dxa"/>
          </w:tcPr>
          <w:p w14:paraId="49032666" w14:textId="6CF5ADD6" w:rsidR="003627AC" w:rsidRPr="002B6623" w:rsidRDefault="003627AC" w:rsidP="00D32A3A">
            <w:pPr>
              <w:rPr>
                <w:sz w:val="20"/>
                <w:szCs w:val="20"/>
              </w:rPr>
            </w:pPr>
            <w:r w:rsidRPr="002B6623">
              <w:rPr>
                <w:sz w:val="20"/>
                <w:szCs w:val="20"/>
              </w:rPr>
              <w:t xml:space="preserve">Consten relacionades en l’informe de necessitat les </w:t>
            </w:r>
            <w:r w:rsidRPr="00A10EFE">
              <w:rPr>
                <w:sz w:val="20"/>
                <w:szCs w:val="20"/>
                <w:highlight w:val="yellow"/>
              </w:rPr>
              <w:t>3</w:t>
            </w:r>
            <w:r w:rsidRPr="002B6623">
              <w:rPr>
                <w:sz w:val="20"/>
                <w:szCs w:val="20"/>
              </w:rPr>
              <w:t xml:space="preserve"> ofertes presentades</w:t>
            </w:r>
          </w:p>
        </w:tc>
        <w:tc>
          <w:tcPr>
            <w:tcW w:w="3024" w:type="dxa"/>
          </w:tcPr>
          <w:p w14:paraId="18E4F34B" w14:textId="77777777" w:rsidR="003627AC" w:rsidRPr="002B6623" w:rsidRDefault="003627AC" w:rsidP="00D32A3A">
            <w:pPr>
              <w:rPr>
                <w:sz w:val="20"/>
                <w:szCs w:val="20"/>
              </w:rPr>
            </w:pPr>
          </w:p>
        </w:tc>
      </w:tr>
      <w:tr w:rsidR="009E1168" w14:paraId="4C0951E1" w14:textId="77777777" w:rsidTr="00A771CD">
        <w:tc>
          <w:tcPr>
            <w:tcW w:w="3023" w:type="dxa"/>
          </w:tcPr>
          <w:p w14:paraId="5D13F95A" w14:textId="469C633C" w:rsidR="009E1168" w:rsidRPr="002B6623" w:rsidRDefault="009E1168" w:rsidP="00692721">
            <w:pPr>
              <w:jc w:val="left"/>
              <w:rPr>
                <w:b/>
                <w:bCs/>
                <w:sz w:val="20"/>
                <w:szCs w:val="20"/>
              </w:rPr>
            </w:pPr>
            <w:r w:rsidRPr="002B6623">
              <w:rPr>
                <w:b/>
                <w:bCs/>
                <w:sz w:val="20"/>
                <w:szCs w:val="20"/>
              </w:rPr>
              <w:t>Declaració responsable de l’adjudicatari</w:t>
            </w:r>
          </w:p>
        </w:tc>
        <w:tc>
          <w:tcPr>
            <w:tcW w:w="3023" w:type="dxa"/>
          </w:tcPr>
          <w:p w14:paraId="6251D007" w14:textId="693E5412" w:rsidR="009E1168" w:rsidRPr="002B6623" w:rsidRDefault="009E1168" w:rsidP="00D32A3A">
            <w:pPr>
              <w:rPr>
                <w:sz w:val="20"/>
                <w:szCs w:val="20"/>
              </w:rPr>
            </w:pPr>
            <w:r w:rsidRPr="002B6623">
              <w:rPr>
                <w:sz w:val="20"/>
                <w:szCs w:val="20"/>
              </w:rPr>
              <w:t>Incorporada a l’expedient</w:t>
            </w:r>
          </w:p>
        </w:tc>
        <w:tc>
          <w:tcPr>
            <w:tcW w:w="3024" w:type="dxa"/>
          </w:tcPr>
          <w:p w14:paraId="77A690AE" w14:textId="77777777" w:rsidR="009E1168" w:rsidRPr="002B6623" w:rsidRDefault="009E1168" w:rsidP="00D32A3A">
            <w:pPr>
              <w:rPr>
                <w:sz w:val="20"/>
                <w:szCs w:val="20"/>
              </w:rPr>
            </w:pPr>
          </w:p>
        </w:tc>
      </w:tr>
      <w:tr w:rsidR="003627AC" w14:paraId="181915C7" w14:textId="77777777" w:rsidTr="002B6623">
        <w:tc>
          <w:tcPr>
            <w:tcW w:w="3023" w:type="dxa"/>
            <w:tcBorders>
              <w:bottom w:val="single" w:sz="4" w:space="0" w:color="auto"/>
            </w:tcBorders>
          </w:tcPr>
          <w:p w14:paraId="1EEC5134" w14:textId="62E0F81D" w:rsidR="003627AC" w:rsidRPr="002B6623" w:rsidRDefault="003627AC" w:rsidP="00692721">
            <w:pPr>
              <w:jc w:val="left"/>
              <w:rPr>
                <w:b/>
                <w:bCs/>
                <w:sz w:val="20"/>
                <w:szCs w:val="20"/>
              </w:rPr>
            </w:pPr>
            <w:r w:rsidRPr="002B6623">
              <w:rPr>
                <w:b/>
                <w:bCs/>
                <w:sz w:val="20"/>
                <w:szCs w:val="20"/>
              </w:rPr>
              <w:t xml:space="preserve">Justificació de l’adjudicació directa o a contractista amb l’oferta menys avantatjosa </w:t>
            </w:r>
          </w:p>
        </w:tc>
        <w:tc>
          <w:tcPr>
            <w:tcW w:w="3023" w:type="dxa"/>
            <w:tcBorders>
              <w:bottom w:val="single" w:sz="4" w:space="0" w:color="auto"/>
            </w:tcBorders>
          </w:tcPr>
          <w:p w14:paraId="6AF3EF69" w14:textId="061B603B" w:rsidR="003627AC" w:rsidRPr="002B6623" w:rsidRDefault="003627AC" w:rsidP="00D32A3A">
            <w:pPr>
              <w:rPr>
                <w:sz w:val="20"/>
                <w:szCs w:val="20"/>
              </w:rPr>
            </w:pPr>
            <w:r w:rsidRPr="002B6623">
              <w:rPr>
                <w:sz w:val="20"/>
                <w:szCs w:val="20"/>
              </w:rPr>
              <w:t xml:space="preserve">No procedeix </w:t>
            </w:r>
          </w:p>
        </w:tc>
        <w:tc>
          <w:tcPr>
            <w:tcW w:w="3024" w:type="dxa"/>
            <w:tcBorders>
              <w:bottom w:val="single" w:sz="4" w:space="0" w:color="auto"/>
            </w:tcBorders>
          </w:tcPr>
          <w:p w14:paraId="2B347FD7" w14:textId="0972BED3" w:rsidR="003627AC" w:rsidRPr="002B6623" w:rsidRDefault="008C0DBD" w:rsidP="00D32A3A">
            <w:pPr>
              <w:rPr>
                <w:sz w:val="20"/>
                <w:szCs w:val="20"/>
              </w:rPr>
            </w:pPr>
            <w:r w:rsidRPr="002B6623">
              <w:rPr>
                <w:sz w:val="20"/>
                <w:szCs w:val="20"/>
              </w:rPr>
              <w:t xml:space="preserve">Quan no s’acreditin les tres ofertes caldrà fer constar el motiu de l’adjudicació directa. Si s’adjudica a contractista amb oferta econòmicament superior caldrà justificar la motivació. </w:t>
            </w:r>
          </w:p>
        </w:tc>
      </w:tr>
      <w:tr w:rsidR="00460DF0" w14:paraId="10AA2BA1" w14:textId="77777777" w:rsidTr="002B6623">
        <w:tc>
          <w:tcPr>
            <w:tcW w:w="3023" w:type="dxa"/>
            <w:tcBorders>
              <w:top w:val="single" w:sz="4" w:space="0" w:color="auto"/>
              <w:bottom w:val="nil"/>
              <w:right w:val="nil"/>
            </w:tcBorders>
          </w:tcPr>
          <w:p w14:paraId="0CA96810" w14:textId="19BF103F" w:rsidR="00460DF0" w:rsidRPr="002B6623" w:rsidRDefault="00460DF0" w:rsidP="00460DF0">
            <w:pPr>
              <w:jc w:val="left"/>
              <w:rPr>
                <w:b/>
                <w:bCs/>
                <w:sz w:val="20"/>
                <w:szCs w:val="20"/>
              </w:rPr>
            </w:pPr>
            <w:r w:rsidRPr="002B6623">
              <w:rPr>
                <w:b/>
                <w:bCs/>
                <w:sz w:val="20"/>
                <w:szCs w:val="20"/>
              </w:rPr>
              <w:t>Necessitat de projecte, aprovació i supervisió, si s’escau</w:t>
            </w:r>
          </w:p>
        </w:tc>
        <w:tc>
          <w:tcPr>
            <w:tcW w:w="3023" w:type="dxa"/>
            <w:tcBorders>
              <w:top w:val="single" w:sz="4" w:space="0" w:color="auto"/>
              <w:left w:val="nil"/>
              <w:bottom w:val="nil"/>
              <w:right w:val="nil"/>
            </w:tcBorders>
          </w:tcPr>
          <w:p w14:paraId="5A09D274" w14:textId="6D74696C" w:rsidR="00460DF0" w:rsidRPr="002B6623" w:rsidRDefault="00460DF0" w:rsidP="00460DF0">
            <w:pPr>
              <w:rPr>
                <w:sz w:val="20"/>
                <w:szCs w:val="20"/>
              </w:rPr>
            </w:pPr>
            <w:r w:rsidRPr="00A10EFE">
              <w:rPr>
                <w:sz w:val="20"/>
                <w:szCs w:val="20"/>
                <w:highlight w:val="yellow"/>
              </w:rPr>
              <w:t>Descriure la necessitat de projecte, la seva tramitació i supervisió</w:t>
            </w:r>
          </w:p>
        </w:tc>
        <w:tc>
          <w:tcPr>
            <w:tcW w:w="3024" w:type="dxa"/>
            <w:tcBorders>
              <w:top w:val="single" w:sz="4" w:space="0" w:color="auto"/>
              <w:left w:val="nil"/>
              <w:bottom w:val="nil"/>
            </w:tcBorders>
          </w:tcPr>
          <w:p w14:paraId="45DB7F29" w14:textId="19074063" w:rsidR="00460DF0" w:rsidRPr="002B6623" w:rsidRDefault="00460DF0" w:rsidP="008B3599">
            <w:pPr>
              <w:rPr>
                <w:sz w:val="20"/>
                <w:szCs w:val="20"/>
              </w:rPr>
            </w:pPr>
            <w:r w:rsidRPr="002B6623">
              <w:rPr>
                <w:sz w:val="20"/>
                <w:szCs w:val="20"/>
              </w:rPr>
              <w:t xml:space="preserve">Només procedeix en contractes menors d’obres. Cal verificar la necessitat d’elaboració de projecte, aprovació i ulterior supervisió en la normativa específica i </w:t>
            </w:r>
            <w:r w:rsidR="008B3599">
              <w:rPr>
                <w:sz w:val="20"/>
                <w:szCs w:val="20"/>
              </w:rPr>
              <w:t>l’</w:t>
            </w:r>
            <w:r w:rsidRPr="002B6623">
              <w:rPr>
                <w:sz w:val="20"/>
                <w:szCs w:val="20"/>
              </w:rPr>
              <w:t xml:space="preserve">Execució del Pressupost </w:t>
            </w:r>
            <w:r w:rsidR="008B3599">
              <w:rPr>
                <w:sz w:val="20"/>
                <w:szCs w:val="20"/>
              </w:rPr>
              <w:t>municipal</w:t>
            </w:r>
            <w:r w:rsidR="00B14048">
              <w:rPr>
                <w:sz w:val="20"/>
                <w:szCs w:val="20"/>
              </w:rPr>
              <w:t>.</w:t>
            </w:r>
          </w:p>
        </w:tc>
      </w:tr>
      <w:bookmarkEnd w:id="3"/>
    </w:tbl>
    <w:p w14:paraId="4E17A238" w14:textId="77777777" w:rsidR="002B6623" w:rsidRDefault="002B6623" w:rsidP="00C830C9">
      <w:pPr>
        <w:pStyle w:val="EstiloTtulo2InferiorSencilloAutomtico05ptoAnchode"/>
        <w:spacing w:before="0" w:beforeAutospacing="0" w:after="0" w:afterAutospacing="0"/>
      </w:pPr>
    </w:p>
    <w:p w14:paraId="522B94A6" w14:textId="1C5A450C" w:rsidR="00D32A3A" w:rsidRPr="008B3599" w:rsidRDefault="00EA0B51" w:rsidP="00C830C9">
      <w:pPr>
        <w:pStyle w:val="EstiloTtulo2InferiorSencilloAutomtico05ptoAnchode"/>
        <w:spacing w:before="0" w:beforeAutospacing="0" w:after="0" w:afterAutospacing="0"/>
        <w:rPr>
          <w:i w:val="0"/>
        </w:rPr>
      </w:pPr>
      <w:r w:rsidRPr="008B3599">
        <w:rPr>
          <w:i w:val="0"/>
        </w:rPr>
        <w:t>Conclusions</w:t>
      </w:r>
    </w:p>
    <w:p w14:paraId="770F90A2" w14:textId="6F9A956F" w:rsidR="00D32A3A" w:rsidRPr="00D32A3A" w:rsidRDefault="00D32A3A" w:rsidP="00D32A3A">
      <w:r w:rsidRPr="00D32A3A">
        <w:t xml:space="preserve">Examinat l’expedient administratiu, s’informa </w:t>
      </w:r>
      <w:r w:rsidRPr="00C830C9">
        <w:rPr>
          <w:b/>
          <w:bCs/>
        </w:rPr>
        <w:t>FAVORABLEMENT</w:t>
      </w:r>
      <w:r w:rsidRPr="00D32A3A">
        <w:t xml:space="preserve"> la contractació</w:t>
      </w:r>
      <w:r w:rsidR="003627AC">
        <w:t xml:space="preserve"> les dades de les quals, s’identifiquen en el cos del present informe, a</w:t>
      </w:r>
      <w:r w:rsidRPr="00D32A3A">
        <w:t>tès que a l’expedient administratiu ha quedat acreditat el compliment dels requisits establerts a l‘art. 118 LCSP</w:t>
      </w:r>
      <w:r w:rsidR="003627AC">
        <w:t xml:space="preserve"> i a la base d’Ex</w:t>
      </w:r>
      <w:r w:rsidR="008B3599">
        <w:t xml:space="preserve">ecució del Pressupost municipal. </w:t>
      </w:r>
    </w:p>
    <w:p w14:paraId="2B2C9AE0" w14:textId="77777777" w:rsidR="00D32A3A" w:rsidRPr="00D32A3A" w:rsidRDefault="00D32A3A" w:rsidP="00D32A3A">
      <w:r w:rsidRPr="00D32A3A">
        <w:lastRenderedPageBreak/>
        <w:t xml:space="preserve">S’adverteix a l’òrgan de contractació que: </w:t>
      </w:r>
    </w:p>
    <w:p w14:paraId="693E5F4F" w14:textId="77777777" w:rsidR="00D32A3A" w:rsidRPr="00C830C9" w:rsidRDefault="00D32A3A" w:rsidP="00D32A3A">
      <w:r w:rsidRPr="00C830C9">
        <w:t>Si bé la contractació menor comporta una simplificació i una agilització procedimental necessàries en determinades circumstàncies i per a determinades adquisicions o aprovisionaments; que la seva finalitat és possibilitar una satisfacció ràpida de determinades necessitats, a través d’un procediment àgil i senzill, la seva aplicació suposa l’excepció dels principis de llibertat d’accés a les licitacions i publicitat, així com la inaplicació del deure de salvaguarda de la lliure competència i en determinats supòsits, de selecció de l’oferta econòmicament més avantatjosa.</w:t>
      </w:r>
    </w:p>
    <w:p w14:paraId="18DB5509" w14:textId="4F6A9AC7" w:rsidR="00D32A3A" w:rsidRDefault="008B3599" w:rsidP="00D32A3A">
      <w:r>
        <w:t>Moià</w:t>
      </w:r>
    </w:p>
    <w:p w14:paraId="0990D888" w14:textId="39D19B08" w:rsidR="008B3599" w:rsidRDefault="008B3599" w:rsidP="008B0159">
      <w:pPr>
        <w:spacing w:after="0" w:afterAutospacing="0"/>
      </w:pPr>
      <w:r>
        <w:t xml:space="preserve">El </w:t>
      </w:r>
      <w:r w:rsidR="008B0159">
        <w:t>Secretari</w:t>
      </w:r>
      <w:bookmarkStart w:id="4" w:name="UA4B93FCFE2D6A46BE8DAE01AACEC29D2A_5"/>
    </w:p>
    <w:p w14:paraId="79458CCE" w14:textId="66E54991" w:rsidR="008B3599" w:rsidRDefault="00A10EFE" w:rsidP="00A10EFE">
      <w:pPr>
        <w:spacing w:after="0" w:afterAutospacing="0"/>
        <w:ind w:left="709" w:hanging="709"/>
      </w:pPr>
      <w:r w:rsidRPr="00A10EFE">
        <w:rPr>
          <w:highlight w:val="yellow"/>
        </w:rPr>
        <w:t>(nom secretari)</w:t>
      </w:r>
    </w:p>
    <w:p w14:paraId="21DCA548" w14:textId="322D84DE" w:rsidR="008B3599" w:rsidRDefault="008B3599" w:rsidP="008B0159">
      <w:pPr>
        <w:spacing w:after="0" w:afterAutospacing="0"/>
      </w:pPr>
      <w:r>
        <w:t>Signat electrònicament  al marge</w:t>
      </w:r>
      <w:bookmarkEnd w:id="4"/>
    </w:p>
    <w:sectPr w:rsidR="008B3599" w:rsidSect="00920322">
      <w:headerReference w:type="even" r:id="rId9"/>
      <w:headerReference w:type="default" r:id="rId10"/>
      <w:footerReference w:type="even" r:id="rId11"/>
      <w:footerReference w:type="default" r:id="rId12"/>
      <w:headerReference w:type="first" r:id="rId13"/>
      <w:footerReference w:type="first" r:id="rId14"/>
      <w:pgSz w:w="11906" w:h="16838" w:code="9"/>
      <w:pgMar w:top="22" w:right="1418" w:bottom="1985" w:left="1418" w:header="709" w:footer="1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18555" w14:textId="77777777" w:rsidR="00942848" w:rsidRDefault="00942848">
      <w:r>
        <w:separator/>
      </w:r>
    </w:p>
    <w:p w14:paraId="6175040A" w14:textId="77777777" w:rsidR="00942848" w:rsidRDefault="00942848"/>
    <w:p w14:paraId="6128DEA1" w14:textId="77777777" w:rsidR="00942848" w:rsidRDefault="00942848"/>
    <w:p w14:paraId="77F1AF03" w14:textId="77777777" w:rsidR="00942848" w:rsidRDefault="00942848"/>
    <w:p w14:paraId="0DD3EED8" w14:textId="77777777" w:rsidR="00942848" w:rsidRDefault="00942848"/>
  </w:endnote>
  <w:endnote w:type="continuationSeparator" w:id="0">
    <w:p w14:paraId="0ED624BA" w14:textId="77777777" w:rsidR="00942848" w:rsidRDefault="00942848">
      <w:r>
        <w:continuationSeparator/>
      </w:r>
    </w:p>
    <w:p w14:paraId="484BB761" w14:textId="77777777" w:rsidR="00942848" w:rsidRDefault="00942848"/>
    <w:p w14:paraId="1BC6ECD7" w14:textId="77777777" w:rsidR="00942848" w:rsidRDefault="00942848"/>
    <w:p w14:paraId="3978BD76" w14:textId="77777777" w:rsidR="00942848" w:rsidRDefault="00942848"/>
    <w:p w14:paraId="68092B09" w14:textId="77777777" w:rsidR="00942848" w:rsidRDefault="00942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C69FF" w14:textId="77777777" w:rsidR="00F84479" w:rsidRDefault="00F84479">
    <w:pPr>
      <w:pStyle w:val="Piedepgina"/>
    </w:pPr>
  </w:p>
  <w:p w14:paraId="576B1182" w14:textId="77777777" w:rsidR="00F84479" w:rsidRDefault="00F844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A611" w14:textId="77777777" w:rsidR="005B7432" w:rsidRDefault="005B74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B517" w14:textId="77777777" w:rsidR="005B7432" w:rsidRDefault="005B74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F4009" w14:textId="77777777" w:rsidR="00942848" w:rsidRDefault="00942848">
      <w:r>
        <w:separator/>
      </w:r>
    </w:p>
    <w:p w14:paraId="25E84781" w14:textId="77777777" w:rsidR="00942848" w:rsidRDefault="00942848"/>
    <w:p w14:paraId="5B0BD61C" w14:textId="77777777" w:rsidR="00942848" w:rsidRDefault="00942848"/>
    <w:p w14:paraId="7021DD7D" w14:textId="77777777" w:rsidR="00942848" w:rsidRDefault="00942848"/>
    <w:p w14:paraId="5E3B0523" w14:textId="77777777" w:rsidR="00942848" w:rsidRDefault="00942848"/>
  </w:footnote>
  <w:footnote w:type="continuationSeparator" w:id="0">
    <w:p w14:paraId="6AA8BA1E" w14:textId="77777777" w:rsidR="00942848" w:rsidRDefault="00942848">
      <w:r>
        <w:continuationSeparator/>
      </w:r>
    </w:p>
    <w:p w14:paraId="65F8FFDE" w14:textId="77777777" w:rsidR="00942848" w:rsidRDefault="00942848"/>
    <w:p w14:paraId="1C7CC1DD" w14:textId="77777777" w:rsidR="00942848" w:rsidRDefault="00942848"/>
    <w:p w14:paraId="7926096F" w14:textId="77777777" w:rsidR="00942848" w:rsidRDefault="00942848"/>
    <w:p w14:paraId="4344D279" w14:textId="77777777" w:rsidR="00942848" w:rsidRDefault="009428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5B36" w14:textId="7D29A921" w:rsidR="00F84479" w:rsidRDefault="008B3599">
    <w:pPr>
      <w:pStyle w:val="Encabezado"/>
    </w:pPr>
    <w:r>
      <w:rPr>
        <w:noProof/>
      </w:rPr>
      <w:drawing>
        <wp:anchor distT="0" distB="0" distL="114300" distR="114300" simplePos="0" relativeHeight="251658752" behindDoc="1" locked="0" layoutInCell="0" allowOverlap="1" wp14:anchorId="24D7FB53" wp14:editId="46426BAD">
          <wp:simplePos x="0" y="0"/>
          <wp:positionH relativeFrom="margin">
            <wp:align>center</wp:align>
          </wp:positionH>
          <wp:positionV relativeFrom="margin">
            <wp:align>center</wp:align>
          </wp:positionV>
          <wp:extent cx="7562215" cy="10694035"/>
          <wp:effectExtent l="0" t="0" r="0" b="0"/>
          <wp:wrapNone/>
          <wp:docPr id="5" name="Imagen 5" descr="fonscapçalerap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nscapçalerap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942848">
      <w:rPr>
        <w:noProof/>
        <w:lang w:val="es-ES" w:eastAsia="es-ES"/>
      </w:rPr>
      <w:pict w14:anchorId="0CD17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left:0;text-align:left;margin-left:0;margin-top:0;width:595.45pt;height:842.05pt;z-index:-251659776;mso-position-horizontal:center;mso-position-horizontal-relative:margin;mso-position-vertical:center;mso-position-vertical-relative:margin" o:allowincell="f">
          <v:imagedata r:id="rId2" o:title="fonscapçalerapeu" gain="19661f" blacklevel="22938f"/>
          <w10:wrap anchorx="margin" anchory="margin"/>
        </v:shape>
      </w:pict>
    </w:r>
  </w:p>
  <w:p w14:paraId="254EDC45" w14:textId="77777777" w:rsidR="00F84479" w:rsidRDefault="00F844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76E7E" w14:textId="7FEDF153" w:rsidR="00920322" w:rsidRDefault="005B7432" w:rsidP="00920322">
    <w:pPr>
      <w:pStyle w:val="Encabezado"/>
    </w:pPr>
    <w:r>
      <w:rPr>
        <w:noProof/>
      </w:rPr>
      <mc:AlternateContent>
        <mc:Choice Requires="wps">
          <w:drawing>
            <wp:anchor distT="0" distB="0" distL="114300" distR="114300" simplePos="0" relativeHeight="251661824" behindDoc="1" locked="0" layoutInCell="1" allowOverlap="1" wp14:anchorId="5BB50176" wp14:editId="1B47BF5A">
              <wp:simplePos x="0" y="0"/>
              <wp:positionH relativeFrom="column">
                <wp:posOffset>394970</wp:posOffset>
              </wp:positionH>
              <wp:positionV relativeFrom="paragraph">
                <wp:posOffset>83185</wp:posOffset>
              </wp:positionV>
              <wp:extent cx="2570480" cy="97853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0480" cy="978535"/>
                      </a:xfrm>
                      <a:prstGeom prst="rect">
                        <a:avLst/>
                      </a:prstGeom>
                      <a:noFill/>
                      <a:ln w="9360">
                        <a:noFill/>
                      </a:ln>
                      <a:effectLst/>
                    </wps:spPr>
                    <wps:txbx>
                      <w:txbxContent>
                        <w:p w14:paraId="4A05F8E3" w14:textId="77777777" w:rsidR="00920322" w:rsidRDefault="00920322" w:rsidP="00920322">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622A0151" w14:textId="77777777" w:rsidR="00920322" w:rsidRDefault="00920322" w:rsidP="00920322">
                          <w:pPr>
                            <w:pStyle w:val="Contenidodelmarco"/>
                            <w:ind w:firstLine="0"/>
                            <w:rPr>
                              <w:rFonts w:ascii="Baskerville Old Face" w:hAnsi="Baskerville Old Face" w:cs="Arial"/>
                              <w:b/>
                              <w:color w:val="000066"/>
                              <w:sz w:val="14"/>
                              <w:szCs w:val="14"/>
                            </w:rPr>
                          </w:pPr>
                        </w:p>
                        <w:p w14:paraId="00816D00"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003F540C"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188808EF"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35CB7D1F" w14:textId="77777777" w:rsidR="00920322" w:rsidRDefault="00920322" w:rsidP="00920322">
                          <w:pPr>
                            <w:pStyle w:val="Contenidodelmarco"/>
                            <w:ind w:firstLine="0"/>
                          </w:pPr>
                          <w:r>
                            <w:rPr>
                              <w:rFonts w:ascii="Baskerville Old Face" w:hAnsi="Baskerville Old Face" w:cs="Arial"/>
                              <w:color w:val="000066"/>
                              <w:sz w:val="16"/>
                              <w:szCs w:val="16"/>
                            </w:rPr>
                            <w:t xml:space="preserve">Correu electrònic: </w:t>
                          </w:r>
                          <w:hyperlink r:id="rId1" w:history="1">
                            <w:r>
                              <w:rPr>
                                <w:rStyle w:val="EnlacedeInternet"/>
                                <w:rFonts w:ascii="Baskerville Old Face" w:hAnsi="Baskerville Old Face" w:cs="Arial"/>
                                <w:sz w:val="16"/>
                                <w:szCs w:val="16"/>
                              </w:rPr>
                              <w:t>ajuntament@moia.cat</w:t>
                            </w:r>
                          </w:hyperlink>
                        </w:p>
                        <w:p w14:paraId="5A8BD67E" w14:textId="77777777" w:rsidR="00920322" w:rsidRDefault="00920322" w:rsidP="00920322">
                          <w:pPr>
                            <w:pStyle w:val="Contenidodelmarco"/>
                            <w:ind w:firstLine="0"/>
                            <w:rPr>
                              <w:rFonts w:ascii="Baskerville Old Face" w:hAnsi="Baskerville Old Face" w:cs="Arial"/>
                              <w:color w:val="000066"/>
                              <w:sz w:val="16"/>
                              <w:szCs w:val="16"/>
                            </w:rPr>
                          </w:pPr>
                        </w:p>
                        <w:p w14:paraId="41B07D82" w14:textId="77777777" w:rsidR="00920322" w:rsidRDefault="00920322" w:rsidP="00920322">
                          <w:pPr>
                            <w:pStyle w:val="Contenidodelmarco"/>
                            <w:ind w:firstLine="0"/>
                            <w:rPr>
                              <w:rFonts w:ascii="Baskerville Old Face" w:hAnsi="Baskerville Old Face" w:cs="Arial"/>
                              <w:color w:val="000066"/>
                              <w:sz w:val="16"/>
                              <w:szCs w:val="16"/>
                            </w:rPr>
                          </w:pPr>
                        </w:p>
                        <w:p w14:paraId="2ACBC6FC" w14:textId="77777777" w:rsidR="00920322" w:rsidRDefault="00920322" w:rsidP="00920322">
                          <w:pPr>
                            <w:pStyle w:val="Contenidodelmarco"/>
                            <w:ind w:firstLine="0"/>
                            <w:rPr>
                              <w:rFonts w:cs="Arial"/>
                              <w:sz w:val="16"/>
                              <w:szCs w:val="16"/>
                            </w:rPr>
                          </w:pPr>
                        </w:p>
                        <w:p w14:paraId="669D7475" w14:textId="77777777" w:rsidR="00920322" w:rsidRDefault="00920322" w:rsidP="00920322">
                          <w:pPr>
                            <w:pStyle w:val="Contenidodelmarco"/>
                            <w:ind w:firstLine="0"/>
                            <w:rPr>
                              <w:rFonts w:cs="Arial"/>
                              <w:sz w:val="16"/>
                              <w:szCs w:val="16"/>
                            </w:rPr>
                          </w:pPr>
                        </w:p>
                        <w:p w14:paraId="41898E36" w14:textId="77777777" w:rsidR="00920322" w:rsidRDefault="00920322" w:rsidP="00920322">
                          <w:pPr>
                            <w:pStyle w:val="Contenidodelmarco"/>
                            <w:ind w:firstLine="0"/>
                            <w:rPr>
                              <w:rFonts w:cs="Arial"/>
                              <w:sz w:val="16"/>
                              <w:szCs w:val="16"/>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31.1pt;margin-top:6.55pt;width:202.4pt;height:7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" filled="f" stroked="f" strokeweight=".26mm">
              <v:path arrowok="t"/>
              <v:textbox>
                <w:txbxContent>
                  <w:p w14:paraId="4A05F8E3" w14:textId="77777777" w:rsidR="00920322" w:rsidRDefault="00920322" w:rsidP="00920322">
                    <w:pPr>
                      <w:pStyle w:val="Contenidodelmarco"/>
                      <w:ind w:firstLine="0"/>
                      <w:rPr>
                        <w:rFonts w:ascii="Baskerville Old Face" w:hAnsi="Baskerville Old Face" w:cs="Arial"/>
                        <w:b/>
                        <w:color w:val="000066"/>
                        <w:sz w:val="32"/>
                        <w:szCs w:val="26"/>
                      </w:rPr>
                    </w:pPr>
                    <w:r>
                      <w:rPr>
                        <w:rFonts w:ascii="Baskerville Old Face" w:hAnsi="Baskerville Old Face" w:cs="Arial"/>
                        <w:b/>
                        <w:color w:val="000066"/>
                        <w:sz w:val="32"/>
                        <w:szCs w:val="26"/>
                      </w:rPr>
                      <w:t>Ajuntament de Moià</w:t>
                    </w:r>
                  </w:p>
                  <w:p w14:paraId="622A0151" w14:textId="77777777" w:rsidR="00920322" w:rsidRDefault="00920322" w:rsidP="00920322">
                    <w:pPr>
                      <w:pStyle w:val="Contenidodelmarco"/>
                      <w:ind w:firstLine="0"/>
                      <w:rPr>
                        <w:rFonts w:ascii="Baskerville Old Face" w:hAnsi="Baskerville Old Face" w:cs="Arial"/>
                        <w:b/>
                        <w:color w:val="000066"/>
                        <w:sz w:val="14"/>
                        <w:szCs w:val="14"/>
                      </w:rPr>
                    </w:pPr>
                  </w:p>
                  <w:p w14:paraId="00816D00"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Plaça Sant Sebastià, 1</w:t>
                    </w:r>
                  </w:p>
                  <w:p w14:paraId="003F540C"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08180 Moià</w:t>
                    </w:r>
                  </w:p>
                  <w:p w14:paraId="188808EF" w14:textId="77777777" w:rsidR="00920322" w:rsidRDefault="00920322" w:rsidP="00920322">
                    <w:pPr>
                      <w:pStyle w:val="Contenidodelmarco"/>
                      <w:ind w:firstLine="0"/>
                      <w:rPr>
                        <w:rFonts w:ascii="Baskerville Old Face" w:hAnsi="Baskerville Old Face" w:cs="Arial"/>
                        <w:color w:val="000066"/>
                        <w:sz w:val="16"/>
                        <w:szCs w:val="16"/>
                      </w:rPr>
                    </w:pPr>
                    <w:r>
                      <w:rPr>
                        <w:rFonts w:ascii="Baskerville Old Face" w:hAnsi="Baskerville Old Face" w:cs="Arial"/>
                        <w:color w:val="000066"/>
                        <w:sz w:val="16"/>
                        <w:szCs w:val="16"/>
                      </w:rPr>
                      <w:t xml:space="preserve">Telèfon: 93 830 00 00 </w:t>
                    </w:r>
                  </w:p>
                  <w:p w14:paraId="35CB7D1F" w14:textId="77777777" w:rsidR="00920322" w:rsidRDefault="00920322" w:rsidP="00920322">
                    <w:pPr>
                      <w:pStyle w:val="Contenidodelmarco"/>
                      <w:ind w:firstLine="0"/>
                    </w:pPr>
                    <w:r>
                      <w:rPr>
                        <w:rFonts w:ascii="Baskerville Old Face" w:hAnsi="Baskerville Old Face" w:cs="Arial"/>
                        <w:color w:val="000066"/>
                        <w:sz w:val="16"/>
                        <w:szCs w:val="16"/>
                      </w:rPr>
                      <w:t xml:space="preserve">Correu electrònic: </w:t>
                    </w:r>
                    <w:hyperlink r:id="rId2" w:history="1">
                      <w:r>
                        <w:rPr>
                          <w:rStyle w:val="EnlacedeInternet"/>
                          <w:rFonts w:ascii="Baskerville Old Face" w:hAnsi="Baskerville Old Face" w:cs="Arial"/>
                          <w:sz w:val="16"/>
                          <w:szCs w:val="16"/>
                        </w:rPr>
                        <w:t>ajuntament@moia.cat</w:t>
                      </w:r>
                    </w:hyperlink>
                  </w:p>
                  <w:p w14:paraId="5A8BD67E" w14:textId="77777777" w:rsidR="00920322" w:rsidRDefault="00920322" w:rsidP="00920322">
                    <w:pPr>
                      <w:pStyle w:val="Contenidodelmarco"/>
                      <w:ind w:firstLine="0"/>
                      <w:rPr>
                        <w:rFonts w:ascii="Baskerville Old Face" w:hAnsi="Baskerville Old Face" w:cs="Arial"/>
                        <w:color w:val="000066"/>
                        <w:sz w:val="16"/>
                        <w:szCs w:val="16"/>
                      </w:rPr>
                    </w:pPr>
                  </w:p>
                  <w:p w14:paraId="41B07D82" w14:textId="77777777" w:rsidR="00920322" w:rsidRDefault="00920322" w:rsidP="00920322">
                    <w:pPr>
                      <w:pStyle w:val="Contenidodelmarco"/>
                      <w:ind w:firstLine="0"/>
                      <w:rPr>
                        <w:rFonts w:ascii="Baskerville Old Face" w:hAnsi="Baskerville Old Face" w:cs="Arial"/>
                        <w:color w:val="000066"/>
                        <w:sz w:val="16"/>
                        <w:szCs w:val="16"/>
                      </w:rPr>
                    </w:pPr>
                  </w:p>
                  <w:p w14:paraId="2ACBC6FC" w14:textId="77777777" w:rsidR="00920322" w:rsidRDefault="00920322" w:rsidP="00920322">
                    <w:pPr>
                      <w:pStyle w:val="Contenidodelmarco"/>
                      <w:ind w:firstLine="0"/>
                      <w:rPr>
                        <w:rFonts w:cs="Arial"/>
                        <w:sz w:val="16"/>
                        <w:szCs w:val="16"/>
                      </w:rPr>
                    </w:pPr>
                  </w:p>
                  <w:p w14:paraId="669D7475" w14:textId="77777777" w:rsidR="00920322" w:rsidRDefault="00920322" w:rsidP="00920322">
                    <w:pPr>
                      <w:pStyle w:val="Contenidodelmarco"/>
                      <w:ind w:firstLine="0"/>
                      <w:rPr>
                        <w:rFonts w:cs="Arial"/>
                        <w:sz w:val="16"/>
                        <w:szCs w:val="16"/>
                      </w:rPr>
                    </w:pPr>
                  </w:p>
                  <w:p w14:paraId="41898E36" w14:textId="77777777" w:rsidR="00920322" w:rsidRDefault="00920322" w:rsidP="00920322">
                    <w:pPr>
                      <w:pStyle w:val="Contenidodelmarco"/>
                      <w:ind w:firstLine="0"/>
                      <w:rPr>
                        <w:rFonts w:cs="Arial"/>
                        <w:sz w:val="16"/>
                        <w:szCs w:val="16"/>
                      </w:rPr>
                    </w:pPr>
                  </w:p>
                </w:txbxContent>
              </v:textbox>
            </v:rect>
          </w:pict>
        </mc:Fallback>
      </mc:AlternateContent>
    </w:r>
    <w:r w:rsidR="00920322">
      <w:rPr>
        <w:noProof/>
      </w:rPr>
      <w:drawing>
        <wp:anchor distT="115824" distB="113411" distL="228219" distR="230251" simplePos="0" relativeHeight="251660800" behindDoc="1" locked="0" layoutInCell="1" allowOverlap="1" wp14:anchorId="0DADB2E7" wp14:editId="56C9EAF6">
          <wp:simplePos x="0" y="0"/>
          <wp:positionH relativeFrom="column">
            <wp:posOffset>-288036</wp:posOffset>
          </wp:positionH>
          <wp:positionV relativeFrom="paragraph">
            <wp:posOffset>80264</wp:posOffset>
          </wp:positionV>
          <wp:extent cx="621665" cy="868045"/>
          <wp:effectExtent l="133350" t="133350" r="140335" b="141605"/>
          <wp:wrapSquare wrapText="bothSides"/>
          <wp:docPr id="3" name="Imagen 3" descr="Imagen que contiene texto, objeto&#10;&#10;Descripción generada con confianza al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20" descr="Imagen que contiene texto, objeto&#10;&#10;Descripción generada con confianza alta"/>
                  <pic:cNvPicPr/>
                </pic:nvPicPr>
                <pic:blipFill>
                  <a:blip r:embed="rId3"/>
                  <a:stretch/>
                </pic:blipFill>
                <pic:spPr>
                  <a:xfrm>
                    <a:off x="0" y="0"/>
                    <a:ext cx="621665" cy="868045"/>
                  </a:xfrm>
                  <a:prstGeom prst="rect">
                    <a:avLst/>
                  </a:prstGeom>
                  <a:ln>
                    <a:noFill/>
                  </a:ln>
                  <a:effectLst>
                    <a:glow rad="127000">
                      <a:schemeClr val="bg1"/>
                    </a:glow>
                  </a:effectLst>
                </pic:spPr>
              </pic:pic>
            </a:graphicData>
          </a:graphic>
          <wp14:sizeRelH relativeFrom="page">
            <wp14:pctWidth>0</wp14:pctWidth>
          </wp14:sizeRelH>
          <wp14:sizeRelV relativeFrom="page">
            <wp14:pctHeight>0</wp14:pctHeight>
          </wp14:sizeRelV>
        </wp:anchor>
      </w:drawing>
    </w:r>
  </w:p>
  <w:p w14:paraId="43A6809C" w14:textId="77777777" w:rsidR="00920322" w:rsidRDefault="00920322" w:rsidP="00920322">
    <w:pPr>
      <w:pStyle w:val="Encabezado"/>
    </w:pPr>
  </w:p>
  <w:p w14:paraId="385B4345" w14:textId="77777777" w:rsidR="00920322" w:rsidRDefault="00920322" w:rsidP="00920322">
    <w:pPr>
      <w:pStyle w:val="Encabezado"/>
    </w:pPr>
  </w:p>
  <w:p w14:paraId="05A3808D" w14:textId="5B77DC7D" w:rsidR="00F84479" w:rsidRDefault="00F844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3C2F" w14:textId="3A3E1785" w:rsidR="00F84479" w:rsidRDefault="008B3599">
    <w:pPr>
      <w:pStyle w:val="Encabezado"/>
    </w:pPr>
    <w:r>
      <w:rPr>
        <w:noProof/>
      </w:rPr>
      <w:drawing>
        <wp:anchor distT="0" distB="0" distL="114300" distR="114300" simplePos="0" relativeHeight="251657728" behindDoc="1" locked="0" layoutInCell="0" allowOverlap="1" wp14:anchorId="0EFD83B3" wp14:editId="156E0EE5">
          <wp:simplePos x="0" y="0"/>
          <wp:positionH relativeFrom="margin">
            <wp:align>center</wp:align>
          </wp:positionH>
          <wp:positionV relativeFrom="margin">
            <wp:align>center</wp:align>
          </wp:positionV>
          <wp:extent cx="7562215" cy="10694035"/>
          <wp:effectExtent l="0" t="0" r="0" b="0"/>
          <wp:wrapNone/>
          <wp:docPr id="4" name="Imagen 4" descr="fonscapçalerap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scapçalerap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942848">
      <w:rPr>
        <w:noProof/>
        <w:lang w:val="es-ES" w:eastAsia="es-ES"/>
      </w:rPr>
      <w:pict w14:anchorId="2EB21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0;margin-top:0;width:595.45pt;height:842.05pt;z-index:-251660800;mso-position-horizontal:center;mso-position-horizontal-relative:margin;mso-position-vertical:center;mso-position-vertical-relative:margin" o:allowincell="f">
          <v:imagedata r:id="rId2" o:title="fonscapçalerape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B4A2D4"/>
    <w:lvl w:ilvl="0">
      <w:start w:val="1"/>
      <w:numFmt w:val="decimal"/>
      <w:lvlText w:val="%1."/>
      <w:lvlJc w:val="left"/>
      <w:pPr>
        <w:tabs>
          <w:tab w:val="num" w:pos="1492"/>
        </w:tabs>
        <w:ind w:left="1492" w:hanging="360"/>
      </w:pPr>
    </w:lvl>
  </w:abstractNum>
  <w:abstractNum w:abstractNumId="1">
    <w:nsid w:val="FFFFFF7D"/>
    <w:multiLevelType w:val="singleLevel"/>
    <w:tmpl w:val="FE1E5988"/>
    <w:lvl w:ilvl="0">
      <w:start w:val="1"/>
      <w:numFmt w:val="decimal"/>
      <w:lvlText w:val="%1."/>
      <w:lvlJc w:val="left"/>
      <w:pPr>
        <w:tabs>
          <w:tab w:val="num" w:pos="1209"/>
        </w:tabs>
        <w:ind w:left="1209" w:hanging="360"/>
      </w:pPr>
    </w:lvl>
  </w:abstractNum>
  <w:abstractNum w:abstractNumId="2">
    <w:nsid w:val="FFFFFF7E"/>
    <w:multiLevelType w:val="singleLevel"/>
    <w:tmpl w:val="FC90EA16"/>
    <w:lvl w:ilvl="0">
      <w:start w:val="1"/>
      <w:numFmt w:val="decimal"/>
      <w:lvlText w:val="%1."/>
      <w:lvlJc w:val="left"/>
      <w:pPr>
        <w:tabs>
          <w:tab w:val="num" w:pos="926"/>
        </w:tabs>
        <w:ind w:left="926" w:hanging="360"/>
      </w:pPr>
    </w:lvl>
  </w:abstractNum>
  <w:abstractNum w:abstractNumId="3">
    <w:nsid w:val="FFFFFF7F"/>
    <w:multiLevelType w:val="singleLevel"/>
    <w:tmpl w:val="026640AC"/>
    <w:lvl w:ilvl="0">
      <w:start w:val="1"/>
      <w:numFmt w:val="decimal"/>
      <w:lvlText w:val="%1."/>
      <w:lvlJc w:val="left"/>
      <w:pPr>
        <w:tabs>
          <w:tab w:val="num" w:pos="643"/>
        </w:tabs>
        <w:ind w:left="643" w:hanging="360"/>
      </w:pPr>
    </w:lvl>
  </w:abstractNum>
  <w:abstractNum w:abstractNumId="4">
    <w:nsid w:val="FFFFFF80"/>
    <w:multiLevelType w:val="singleLevel"/>
    <w:tmpl w:val="2E167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1A97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4082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AA80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1A0EE8"/>
    <w:lvl w:ilvl="0">
      <w:start w:val="1"/>
      <w:numFmt w:val="decimal"/>
      <w:lvlText w:val="%1."/>
      <w:lvlJc w:val="left"/>
      <w:pPr>
        <w:tabs>
          <w:tab w:val="num" w:pos="360"/>
        </w:tabs>
        <w:ind w:left="360" w:hanging="360"/>
      </w:pPr>
    </w:lvl>
  </w:abstractNum>
  <w:abstractNum w:abstractNumId="9">
    <w:nsid w:val="FFFFFF89"/>
    <w:multiLevelType w:val="singleLevel"/>
    <w:tmpl w:val="EFA65F00"/>
    <w:lvl w:ilvl="0">
      <w:start w:val="1"/>
      <w:numFmt w:val="bullet"/>
      <w:lvlText w:val=""/>
      <w:lvlJc w:val="left"/>
      <w:pPr>
        <w:tabs>
          <w:tab w:val="num" w:pos="360"/>
        </w:tabs>
        <w:ind w:left="360" w:hanging="360"/>
      </w:pPr>
      <w:rPr>
        <w:rFonts w:ascii="Symbol" w:hAnsi="Symbol" w:hint="default"/>
      </w:rPr>
    </w:lvl>
  </w:abstractNum>
  <w:abstractNum w:abstractNumId="10">
    <w:nsid w:val="206C7ECE"/>
    <w:multiLevelType w:val="hybridMultilevel"/>
    <w:tmpl w:val="6F685BA0"/>
    <w:lvl w:ilvl="0" w:tplc="364A4022">
      <w:start w:val="1"/>
      <w:numFmt w:val="bullet"/>
      <w:lvlText w:val="­"/>
      <w:lvlJc w:val="left"/>
      <w:pPr>
        <w:ind w:left="1503" w:hanging="360"/>
      </w:pPr>
      <w:rPr>
        <w:rFonts w:ascii="Arial" w:hAnsi="Arial" w:hint="default"/>
      </w:rPr>
    </w:lvl>
    <w:lvl w:ilvl="1" w:tplc="0C0A0003" w:tentative="1">
      <w:start w:val="1"/>
      <w:numFmt w:val="bullet"/>
      <w:lvlText w:val="o"/>
      <w:lvlJc w:val="left"/>
      <w:pPr>
        <w:ind w:left="2223" w:hanging="360"/>
      </w:pPr>
      <w:rPr>
        <w:rFonts w:ascii="Courier New" w:hAnsi="Courier New" w:cs="Courier New" w:hint="default"/>
      </w:rPr>
    </w:lvl>
    <w:lvl w:ilvl="2" w:tplc="0C0A0005" w:tentative="1">
      <w:start w:val="1"/>
      <w:numFmt w:val="bullet"/>
      <w:lvlText w:val=""/>
      <w:lvlJc w:val="left"/>
      <w:pPr>
        <w:ind w:left="2943" w:hanging="360"/>
      </w:pPr>
      <w:rPr>
        <w:rFonts w:ascii="Wingdings" w:hAnsi="Wingdings" w:hint="default"/>
      </w:rPr>
    </w:lvl>
    <w:lvl w:ilvl="3" w:tplc="0C0A0001" w:tentative="1">
      <w:start w:val="1"/>
      <w:numFmt w:val="bullet"/>
      <w:lvlText w:val=""/>
      <w:lvlJc w:val="left"/>
      <w:pPr>
        <w:ind w:left="3663" w:hanging="360"/>
      </w:pPr>
      <w:rPr>
        <w:rFonts w:ascii="Symbol" w:hAnsi="Symbol" w:hint="default"/>
      </w:rPr>
    </w:lvl>
    <w:lvl w:ilvl="4" w:tplc="0C0A0003" w:tentative="1">
      <w:start w:val="1"/>
      <w:numFmt w:val="bullet"/>
      <w:lvlText w:val="o"/>
      <w:lvlJc w:val="left"/>
      <w:pPr>
        <w:ind w:left="4383" w:hanging="360"/>
      </w:pPr>
      <w:rPr>
        <w:rFonts w:ascii="Courier New" w:hAnsi="Courier New" w:cs="Courier New" w:hint="default"/>
      </w:rPr>
    </w:lvl>
    <w:lvl w:ilvl="5" w:tplc="0C0A0005" w:tentative="1">
      <w:start w:val="1"/>
      <w:numFmt w:val="bullet"/>
      <w:lvlText w:val=""/>
      <w:lvlJc w:val="left"/>
      <w:pPr>
        <w:ind w:left="5103" w:hanging="360"/>
      </w:pPr>
      <w:rPr>
        <w:rFonts w:ascii="Wingdings" w:hAnsi="Wingdings" w:hint="default"/>
      </w:rPr>
    </w:lvl>
    <w:lvl w:ilvl="6" w:tplc="0C0A0001" w:tentative="1">
      <w:start w:val="1"/>
      <w:numFmt w:val="bullet"/>
      <w:lvlText w:val=""/>
      <w:lvlJc w:val="left"/>
      <w:pPr>
        <w:ind w:left="5823" w:hanging="360"/>
      </w:pPr>
      <w:rPr>
        <w:rFonts w:ascii="Symbol" w:hAnsi="Symbol" w:hint="default"/>
      </w:rPr>
    </w:lvl>
    <w:lvl w:ilvl="7" w:tplc="0C0A0003" w:tentative="1">
      <w:start w:val="1"/>
      <w:numFmt w:val="bullet"/>
      <w:lvlText w:val="o"/>
      <w:lvlJc w:val="left"/>
      <w:pPr>
        <w:ind w:left="6543" w:hanging="360"/>
      </w:pPr>
      <w:rPr>
        <w:rFonts w:ascii="Courier New" w:hAnsi="Courier New" w:cs="Courier New" w:hint="default"/>
      </w:rPr>
    </w:lvl>
    <w:lvl w:ilvl="8" w:tplc="0C0A0005" w:tentative="1">
      <w:start w:val="1"/>
      <w:numFmt w:val="bullet"/>
      <w:lvlText w:val=""/>
      <w:lvlJc w:val="left"/>
      <w:pPr>
        <w:ind w:left="7263" w:hanging="360"/>
      </w:pPr>
      <w:rPr>
        <w:rFonts w:ascii="Wingdings" w:hAnsi="Wingdings" w:hint="default"/>
      </w:rPr>
    </w:lvl>
  </w:abstractNum>
  <w:abstractNum w:abstractNumId="11">
    <w:nsid w:val="20BF05AF"/>
    <w:multiLevelType w:val="hybridMultilevel"/>
    <w:tmpl w:val="7CF8C39C"/>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22806"/>
    <w:multiLevelType w:val="hybridMultilevel"/>
    <w:tmpl w:val="8146FEA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AC7CF2"/>
    <w:multiLevelType w:val="hybridMultilevel"/>
    <w:tmpl w:val="3F08600A"/>
    <w:lvl w:ilvl="0" w:tplc="C158E72A">
      <w:start w:val="1"/>
      <w:numFmt w:val="decimal"/>
      <w:lvlText w:val="%1."/>
      <w:lvlJc w:val="left"/>
      <w:pPr>
        <w:ind w:left="720" w:hanging="360"/>
      </w:pPr>
      <w:rPr>
        <w:rFonts w:asciiTheme="minorHAnsi" w:hAnsiTheme="minorHAnsi"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3A"/>
    <w:rsid w:val="00043D0C"/>
    <w:rsid w:val="000444A5"/>
    <w:rsid w:val="00054C20"/>
    <w:rsid w:val="000622BA"/>
    <w:rsid w:val="000629B0"/>
    <w:rsid w:val="00076E0F"/>
    <w:rsid w:val="00085DC0"/>
    <w:rsid w:val="00097861"/>
    <w:rsid w:val="000B4732"/>
    <w:rsid w:val="000D6AFA"/>
    <w:rsid w:val="000E2DB1"/>
    <w:rsid w:val="000E33A8"/>
    <w:rsid w:val="000F0F94"/>
    <w:rsid w:val="000F4E54"/>
    <w:rsid w:val="000F7052"/>
    <w:rsid w:val="001009FD"/>
    <w:rsid w:val="001025C1"/>
    <w:rsid w:val="00104481"/>
    <w:rsid w:val="00106508"/>
    <w:rsid w:val="001216C6"/>
    <w:rsid w:val="0013458E"/>
    <w:rsid w:val="00134794"/>
    <w:rsid w:val="00152BEB"/>
    <w:rsid w:val="00180E9B"/>
    <w:rsid w:val="00181609"/>
    <w:rsid w:val="001830B7"/>
    <w:rsid w:val="00184516"/>
    <w:rsid w:val="0019778D"/>
    <w:rsid w:val="001A0B5C"/>
    <w:rsid w:val="001A780C"/>
    <w:rsid w:val="001E2BCF"/>
    <w:rsid w:val="001E46E2"/>
    <w:rsid w:val="002059A6"/>
    <w:rsid w:val="00213D4B"/>
    <w:rsid w:val="002353C9"/>
    <w:rsid w:val="0024787E"/>
    <w:rsid w:val="0025461F"/>
    <w:rsid w:val="00255FE1"/>
    <w:rsid w:val="0026232C"/>
    <w:rsid w:val="002650AD"/>
    <w:rsid w:val="00276044"/>
    <w:rsid w:val="0028530E"/>
    <w:rsid w:val="00285EEA"/>
    <w:rsid w:val="00290C7A"/>
    <w:rsid w:val="0029274D"/>
    <w:rsid w:val="00293D03"/>
    <w:rsid w:val="00296FAA"/>
    <w:rsid w:val="002B6623"/>
    <w:rsid w:val="002C0597"/>
    <w:rsid w:val="002D1444"/>
    <w:rsid w:val="002F44BE"/>
    <w:rsid w:val="00306EB5"/>
    <w:rsid w:val="00307723"/>
    <w:rsid w:val="00311415"/>
    <w:rsid w:val="003118B1"/>
    <w:rsid w:val="00327BF2"/>
    <w:rsid w:val="00341769"/>
    <w:rsid w:val="003627AC"/>
    <w:rsid w:val="003676F0"/>
    <w:rsid w:val="00374A0A"/>
    <w:rsid w:val="0038414E"/>
    <w:rsid w:val="003A5D01"/>
    <w:rsid w:val="003A5E31"/>
    <w:rsid w:val="003A736B"/>
    <w:rsid w:val="003A78FD"/>
    <w:rsid w:val="003B2D0C"/>
    <w:rsid w:val="003B2EA4"/>
    <w:rsid w:val="003C3261"/>
    <w:rsid w:val="003E79EE"/>
    <w:rsid w:val="003F2900"/>
    <w:rsid w:val="003F7396"/>
    <w:rsid w:val="00411330"/>
    <w:rsid w:val="00415589"/>
    <w:rsid w:val="004238D4"/>
    <w:rsid w:val="004345EA"/>
    <w:rsid w:val="00450D13"/>
    <w:rsid w:val="00451736"/>
    <w:rsid w:val="00460DF0"/>
    <w:rsid w:val="00462B3C"/>
    <w:rsid w:val="00463288"/>
    <w:rsid w:val="004706DD"/>
    <w:rsid w:val="00496E4A"/>
    <w:rsid w:val="004B2C4D"/>
    <w:rsid w:val="004B495E"/>
    <w:rsid w:val="004C193C"/>
    <w:rsid w:val="004C3310"/>
    <w:rsid w:val="004E013C"/>
    <w:rsid w:val="005213BA"/>
    <w:rsid w:val="00527275"/>
    <w:rsid w:val="0053512F"/>
    <w:rsid w:val="00535C2F"/>
    <w:rsid w:val="0056203E"/>
    <w:rsid w:val="00574598"/>
    <w:rsid w:val="0058338D"/>
    <w:rsid w:val="00583F42"/>
    <w:rsid w:val="00595973"/>
    <w:rsid w:val="005B0B77"/>
    <w:rsid w:val="005B7432"/>
    <w:rsid w:val="005C27BC"/>
    <w:rsid w:val="005C2CA9"/>
    <w:rsid w:val="005C4577"/>
    <w:rsid w:val="005C6205"/>
    <w:rsid w:val="005C69A5"/>
    <w:rsid w:val="005D5DFD"/>
    <w:rsid w:val="005E3227"/>
    <w:rsid w:val="005E7C7D"/>
    <w:rsid w:val="005F71D5"/>
    <w:rsid w:val="005F7C84"/>
    <w:rsid w:val="00603979"/>
    <w:rsid w:val="00605C59"/>
    <w:rsid w:val="00613D30"/>
    <w:rsid w:val="006209E7"/>
    <w:rsid w:val="00622242"/>
    <w:rsid w:val="00641B11"/>
    <w:rsid w:val="00652FFA"/>
    <w:rsid w:val="006578C6"/>
    <w:rsid w:val="00661A00"/>
    <w:rsid w:val="00663866"/>
    <w:rsid w:val="00667B8A"/>
    <w:rsid w:val="00671CD2"/>
    <w:rsid w:val="00692721"/>
    <w:rsid w:val="006A30A8"/>
    <w:rsid w:val="006B30A6"/>
    <w:rsid w:val="006B331F"/>
    <w:rsid w:val="006D2A2C"/>
    <w:rsid w:val="006D6525"/>
    <w:rsid w:val="006E42F8"/>
    <w:rsid w:val="006F6B4D"/>
    <w:rsid w:val="0070355C"/>
    <w:rsid w:val="00707EEF"/>
    <w:rsid w:val="00715331"/>
    <w:rsid w:val="0072024E"/>
    <w:rsid w:val="007215C4"/>
    <w:rsid w:val="00722210"/>
    <w:rsid w:val="00736B57"/>
    <w:rsid w:val="00753D18"/>
    <w:rsid w:val="00763EBF"/>
    <w:rsid w:val="00765519"/>
    <w:rsid w:val="00775391"/>
    <w:rsid w:val="00777D9C"/>
    <w:rsid w:val="00786851"/>
    <w:rsid w:val="00786D08"/>
    <w:rsid w:val="00794B3B"/>
    <w:rsid w:val="00795924"/>
    <w:rsid w:val="00797D56"/>
    <w:rsid w:val="007A14E6"/>
    <w:rsid w:val="007A7608"/>
    <w:rsid w:val="0083082D"/>
    <w:rsid w:val="008321F2"/>
    <w:rsid w:val="008435FE"/>
    <w:rsid w:val="00866EF3"/>
    <w:rsid w:val="008709F1"/>
    <w:rsid w:val="0087766C"/>
    <w:rsid w:val="0088096E"/>
    <w:rsid w:val="00881261"/>
    <w:rsid w:val="00885942"/>
    <w:rsid w:val="008930C7"/>
    <w:rsid w:val="00897712"/>
    <w:rsid w:val="008B0159"/>
    <w:rsid w:val="008B277A"/>
    <w:rsid w:val="008B3599"/>
    <w:rsid w:val="008C0DBD"/>
    <w:rsid w:val="008C4079"/>
    <w:rsid w:val="008C5605"/>
    <w:rsid w:val="008C6B6A"/>
    <w:rsid w:val="008E1F80"/>
    <w:rsid w:val="008E40DF"/>
    <w:rsid w:val="008E64AD"/>
    <w:rsid w:val="008F36DE"/>
    <w:rsid w:val="00900C63"/>
    <w:rsid w:val="0090168A"/>
    <w:rsid w:val="0090320C"/>
    <w:rsid w:val="00917C8C"/>
    <w:rsid w:val="00920322"/>
    <w:rsid w:val="00924073"/>
    <w:rsid w:val="00942848"/>
    <w:rsid w:val="00944B7A"/>
    <w:rsid w:val="009541CB"/>
    <w:rsid w:val="009604E6"/>
    <w:rsid w:val="009618E2"/>
    <w:rsid w:val="00971734"/>
    <w:rsid w:val="009900CA"/>
    <w:rsid w:val="0099339D"/>
    <w:rsid w:val="009958EF"/>
    <w:rsid w:val="009A39D8"/>
    <w:rsid w:val="009C3A08"/>
    <w:rsid w:val="009C7287"/>
    <w:rsid w:val="009C72B7"/>
    <w:rsid w:val="009D20A6"/>
    <w:rsid w:val="009D2926"/>
    <w:rsid w:val="009E1168"/>
    <w:rsid w:val="009E4041"/>
    <w:rsid w:val="009E7EAD"/>
    <w:rsid w:val="009F20F1"/>
    <w:rsid w:val="009F211F"/>
    <w:rsid w:val="00A0013B"/>
    <w:rsid w:val="00A00F1D"/>
    <w:rsid w:val="00A017E2"/>
    <w:rsid w:val="00A10EFE"/>
    <w:rsid w:val="00A11267"/>
    <w:rsid w:val="00A2147C"/>
    <w:rsid w:val="00A23DA9"/>
    <w:rsid w:val="00A37B2E"/>
    <w:rsid w:val="00A42EDB"/>
    <w:rsid w:val="00A56844"/>
    <w:rsid w:val="00A62AAC"/>
    <w:rsid w:val="00A7554C"/>
    <w:rsid w:val="00A757C4"/>
    <w:rsid w:val="00A76369"/>
    <w:rsid w:val="00A771CD"/>
    <w:rsid w:val="00A87FED"/>
    <w:rsid w:val="00A97B4C"/>
    <w:rsid w:val="00AB08D2"/>
    <w:rsid w:val="00AD41F0"/>
    <w:rsid w:val="00AD577C"/>
    <w:rsid w:val="00AD6F9A"/>
    <w:rsid w:val="00AE2BF7"/>
    <w:rsid w:val="00AE4E36"/>
    <w:rsid w:val="00AE656E"/>
    <w:rsid w:val="00AF3484"/>
    <w:rsid w:val="00AF78C4"/>
    <w:rsid w:val="00B03649"/>
    <w:rsid w:val="00B1365B"/>
    <w:rsid w:val="00B14048"/>
    <w:rsid w:val="00B16762"/>
    <w:rsid w:val="00B67FFC"/>
    <w:rsid w:val="00B72B46"/>
    <w:rsid w:val="00B759CE"/>
    <w:rsid w:val="00BA259A"/>
    <w:rsid w:val="00BB04B0"/>
    <w:rsid w:val="00BB1E26"/>
    <w:rsid w:val="00BC45D3"/>
    <w:rsid w:val="00BE1378"/>
    <w:rsid w:val="00BE2EE6"/>
    <w:rsid w:val="00C224C9"/>
    <w:rsid w:val="00C25949"/>
    <w:rsid w:val="00C263C4"/>
    <w:rsid w:val="00C30400"/>
    <w:rsid w:val="00C338C0"/>
    <w:rsid w:val="00C36A0B"/>
    <w:rsid w:val="00C40E74"/>
    <w:rsid w:val="00C51D4B"/>
    <w:rsid w:val="00C5529B"/>
    <w:rsid w:val="00C830C9"/>
    <w:rsid w:val="00C843AF"/>
    <w:rsid w:val="00CA2898"/>
    <w:rsid w:val="00CC1F90"/>
    <w:rsid w:val="00CC4CC2"/>
    <w:rsid w:val="00CD03E8"/>
    <w:rsid w:val="00CD3ED0"/>
    <w:rsid w:val="00CD43A4"/>
    <w:rsid w:val="00D01C77"/>
    <w:rsid w:val="00D027DB"/>
    <w:rsid w:val="00D03231"/>
    <w:rsid w:val="00D07DE1"/>
    <w:rsid w:val="00D210CA"/>
    <w:rsid w:val="00D315CB"/>
    <w:rsid w:val="00D32A3A"/>
    <w:rsid w:val="00D435C0"/>
    <w:rsid w:val="00D47973"/>
    <w:rsid w:val="00D51CAC"/>
    <w:rsid w:val="00D5478B"/>
    <w:rsid w:val="00D57FDB"/>
    <w:rsid w:val="00D72AA8"/>
    <w:rsid w:val="00D776A1"/>
    <w:rsid w:val="00D80E88"/>
    <w:rsid w:val="00D82DEA"/>
    <w:rsid w:val="00DA72A8"/>
    <w:rsid w:val="00DB2615"/>
    <w:rsid w:val="00DC3CA3"/>
    <w:rsid w:val="00DD2A2B"/>
    <w:rsid w:val="00DE0A33"/>
    <w:rsid w:val="00DF21FB"/>
    <w:rsid w:val="00DF3488"/>
    <w:rsid w:val="00E020DE"/>
    <w:rsid w:val="00E17877"/>
    <w:rsid w:val="00E17AC9"/>
    <w:rsid w:val="00E21330"/>
    <w:rsid w:val="00E25075"/>
    <w:rsid w:val="00E310BA"/>
    <w:rsid w:val="00E35F63"/>
    <w:rsid w:val="00E37982"/>
    <w:rsid w:val="00E45FDE"/>
    <w:rsid w:val="00E52EFB"/>
    <w:rsid w:val="00E5461D"/>
    <w:rsid w:val="00E70BA8"/>
    <w:rsid w:val="00E808EB"/>
    <w:rsid w:val="00E81DA3"/>
    <w:rsid w:val="00E96DC6"/>
    <w:rsid w:val="00EA0B51"/>
    <w:rsid w:val="00EA2D07"/>
    <w:rsid w:val="00EA50C0"/>
    <w:rsid w:val="00EB4CA7"/>
    <w:rsid w:val="00EC2BFB"/>
    <w:rsid w:val="00ED2003"/>
    <w:rsid w:val="00ED517D"/>
    <w:rsid w:val="00F11998"/>
    <w:rsid w:val="00F152B3"/>
    <w:rsid w:val="00F16768"/>
    <w:rsid w:val="00F202E1"/>
    <w:rsid w:val="00F20B72"/>
    <w:rsid w:val="00F35352"/>
    <w:rsid w:val="00F44F8D"/>
    <w:rsid w:val="00F536C2"/>
    <w:rsid w:val="00F54A59"/>
    <w:rsid w:val="00F5637F"/>
    <w:rsid w:val="00F6070B"/>
    <w:rsid w:val="00F6787F"/>
    <w:rsid w:val="00F8178B"/>
    <w:rsid w:val="00F83639"/>
    <w:rsid w:val="00F84479"/>
    <w:rsid w:val="00F85EE8"/>
    <w:rsid w:val="00F862E4"/>
    <w:rsid w:val="00F87372"/>
    <w:rsid w:val="00F97C7A"/>
    <w:rsid w:val="00FB0F1E"/>
    <w:rsid w:val="00FB1429"/>
    <w:rsid w:val="00FC04A7"/>
    <w:rsid w:val="00FC14B9"/>
    <w:rsid w:val="00FC7219"/>
    <w:rsid w:val="00FD6371"/>
    <w:rsid w:val="00FE523E"/>
    <w:rsid w:val="00FF7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89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2C"/>
    <w:pPr>
      <w:spacing w:after="100" w:afterAutospacing="1" w:line="276" w:lineRule="auto"/>
      <w:jc w:val="both"/>
    </w:pPr>
    <w:rPr>
      <w:rFonts w:ascii="Arial" w:hAnsi="Arial"/>
      <w:sz w:val="22"/>
      <w:szCs w:val="24"/>
      <w:lang w:val="ca-ES" w:eastAsia="ca-ES"/>
    </w:rPr>
  </w:style>
  <w:style w:type="paragraph" w:styleId="Ttulo1">
    <w:name w:val="heading 1"/>
    <w:basedOn w:val="Normal"/>
    <w:next w:val="Normal"/>
    <w:autoRedefine/>
    <w:qFormat/>
    <w:rsid w:val="00AD6F9A"/>
    <w:pPr>
      <w:keepNext/>
      <w:spacing w:line="240" w:lineRule="auto"/>
      <w:ind w:left="-108" w:right="-1384"/>
      <w:jc w:val="left"/>
      <w:outlineLvl w:val="0"/>
    </w:pPr>
    <w:rPr>
      <w:rFonts w:cs="Arial"/>
      <w:b/>
      <w:bCs/>
      <w:kern w:val="32"/>
      <w:sz w:val="24"/>
    </w:rPr>
  </w:style>
  <w:style w:type="paragraph" w:styleId="Ttulo2">
    <w:name w:val="heading 2"/>
    <w:basedOn w:val="Normal"/>
    <w:next w:val="Normal"/>
    <w:autoRedefine/>
    <w:qFormat/>
    <w:rsid w:val="00794B3B"/>
    <w:pPr>
      <w:keepNext/>
      <w:spacing w:before="100" w:beforeAutospacing="1" w:line="240" w:lineRule="auto"/>
      <w:jc w:val="left"/>
      <w:outlineLvl w:val="1"/>
    </w:pPr>
    <w:rPr>
      <w:rFonts w:cs="Arial"/>
      <w:b/>
      <w:bCs/>
      <w:i/>
      <w:iCs/>
      <w:sz w:val="24"/>
      <w:szCs w:val="28"/>
    </w:rPr>
  </w:style>
  <w:style w:type="paragraph" w:styleId="Ttulo3">
    <w:name w:val="heading 3"/>
    <w:basedOn w:val="Normal"/>
    <w:next w:val="Normal"/>
    <w:autoRedefine/>
    <w:qFormat/>
    <w:rsid w:val="005213BA"/>
    <w:pPr>
      <w:keepNext/>
      <w:tabs>
        <w:tab w:val="left" w:pos="1620"/>
      </w:tabs>
      <w:spacing w:after="0" w:afterAutospacing="0" w:line="240" w:lineRule="auto"/>
      <w:ind w:left="1622" w:hanging="1622"/>
      <w:jc w:val="left"/>
      <w:outlineLvl w:val="2"/>
    </w:pPr>
    <w:rPr>
      <w:rFonts w:cs="Arial"/>
      <w:b/>
      <w:bCs/>
      <w:szCs w:val="26"/>
    </w:rPr>
  </w:style>
  <w:style w:type="paragraph" w:styleId="Ttulo4">
    <w:name w:val="heading 4"/>
    <w:basedOn w:val="Normal"/>
    <w:next w:val="Normal"/>
    <w:qFormat/>
    <w:rsid w:val="00583F42"/>
    <w:pPr>
      <w:keepNext/>
      <w:spacing w:after="0" w:afterAutospacing="0" w:line="240" w:lineRule="auto"/>
      <w:jc w:val="left"/>
      <w:outlineLvl w:val="3"/>
    </w:pPr>
    <w:rPr>
      <w:bCs/>
      <w:i/>
      <w:szCs w:val="28"/>
    </w:rPr>
  </w:style>
  <w:style w:type="paragraph" w:styleId="Ttulo5">
    <w:name w:val="heading 5"/>
    <w:basedOn w:val="Normal"/>
    <w:next w:val="Normal"/>
    <w:qFormat/>
    <w:rsid w:val="00583F42"/>
    <w:pPr>
      <w:spacing w:after="0" w:afterAutospacing="0" w:line="240" w:lineRule="auto"/>
      <w:outlineLvl w:val="4"/>
    </w:pPr>
    <w:rPr>
      <w:bCs/>
      <w:iCs/>
      <w:szCs w:val="26"/>
      <w:u w:val="single"/>
    </w:rPr>
  </w:style>
  <w:style w:type="paragraph" w:styleId="Ttulo6">
    <w:name w:val="heading 6"/>
    <w:basedOn w:val="Normal"/>
    <w:next w:val="Normal"/>
    <w:qFormat/>
    <w:rsid w:val="00306EB5"/>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35352"/>
    <w:pPr>
      <w:tabs>
        <w:tab w:val="center" w:pos="4252"/>
        <w:tab w:val="right" w:pos="8504"/>
      </w:tabs>
    </w:pPr>
  </w:style>
  <w:style w:type="paragraph" w:styleId="Piedepgina">
    <w:name w:val="footer"/>
    <w:basedOn w:val="Normal"/>
    <w:link w:val="PiedepginaCar"/>
    <w:uiPriority w:val="99"/>
    <w:rsid w:val="00F35352"/>
    <w:pPr>
      <w:tabs>
        <w:tab w:val="center" w:pos="4252"/>
        <w:tab w:val="right" w:pos="8504"/>
      </w:tabs>
    </w:pPr>
  </w:style>
  <w:style w:type="table" w:styleId="Tablaconcuadrcula">
    <w:name w:val="Table Grid"/>
    <w:basedOn w:val="Tablanormal"/>
    <w:rsid w:val="00583F42"/>
    <w:pPr>
      <w:spacing w:after="100" w:afterAutospacing="1" w:line="276" w:lineRule="auto"/>
      <w:jc w:val="both"/>
    </w:pPr>
    <w:rPr>
      <w:rFonts w:ascii="Arial" w:hAnsi="Arial"/>
      <w:sz w:val="22"/>
    </w:rPr>
    <w:tblPr>
      <w:tblBorders>
        <w:bottom w:val="single" w:sz="4" w:space="0" w:color="999999"/>
        <w:insideH w:val="single" w:sz="4" w:space="0" w:color="999999"/>
      </w:tblBorders>
      <w:tblCellMar>
        <w:top w:w="57" w:type="dxa"/>
        <w:bottom w:w="57" w:type="dxa"/>
      </w:tblCellMar>
    </w:tblPr>
  </w:style>
  <w:style w:type="character" w:styleId="Hipervnculo">
    <w:name w:val="Hyperlink"/>
    <w:basedOn w:val="Fuentedeprrafopredeter"/>
    <w:rsid w:val="00ED2003"/>
    <w:rPr>
      <w:color w:val="0000FF"/>
      <w:u w:val="single"/>
    </w:rPr>
  </w:style>
  <w:style w:type="paragraph" w:customStyle="1" w:styleId="anotacions">
    <w:name w:val="anotacions"/>
    <w:basedOn w:val="Normal"/>
    <w:link w:val="anotacionsCar"/>
    <w:rsid w:val="00CD03E8"/>
    <w:pPr>
      <w:spacing w:line="240" w:lineRule="auto"/>
    </w:pPr>
    <w:rPr>
      <w:rFonts w:cs="Arial"/>
      <w:sz w:val="18"/>
      <w:szCs w:val="18"/>
    </w:rPr>
  </w:style>
  <w:style w:type="paragraph" w:styleId="Textonotapie">
    <w:name w:val="footnote text"/>
    <w:basedOn w:val="Normal"/>
    <w:semiHidden/>
    <w:rsid w:val="00667B8A"/>
    <w:rPr>
      <w:sz w:val="20"/>
      <w:szCs w:val="20"/>
    </w:rPr>
  </w:style>
  <w:style w:type="character" w:styleId="Refdenotaalpie">
    <w:name w:val="footnote reference"/>
    <w:basedOn w:val="Fuentedeprrafopredeter"/>
    <w:semiHidden/>
    <w:rsid w:val="00667B8A"/>
    <w:rPr>
      <w:vertAlign w:val="superscript"/>
    </w:rPr>
  </w:style>
  <w:style w:type="character" w:customStyle="1" w:styleId="anotacionsCar">
    <w:name w:val="anotacions Car"/>
    <w:basedOn w:val="Fuentedeprrafopredeter"/>
    <w:link w:val="anotacions"/>
    <w:rsid w:val="00667B8A"/>
    <w:rPr>
      <w:rFonts w:ascii="Arial" w:hAnsi="Arial" w:cs="Arial"/>
      <w:sz w:val="18"/>
      <w:szCs w:val="18"/>
      <w:lang w:val="ca-ES" w:eastAsia="ca-ES" w:bidi="ar-SA"/>
    </w:rPr>
  </w:style>
  <w:style w:type="character" w:styleId="Nmerodepgina">
    <w:name w:val="page number"/>
    <w:basedOn w:val="Fuentedeprrafopredeter"/>
    <w:uiPriority w:val="99"/>
    <w:rsid w:val="00AE4E36"/>
  </w:style>
  <w:style w:type="paragraph" w:customStyle="1" w:styleId="EstiloTtulo2InferiorSencilloAutomtico05ptoAnchode">
    <w:name w:val="Estilo Título 2 + Inferior: (Sencillo Automático  05 pto Ancho de..."/>
    <w:basedOn w:val="Ttulo2"/>
    <w:rsid w:val="00583F42"/>
    <w:pPr>
      <w:pBdr>
        <w:bottom w:val="single" w:sz="4" w:space="1" w:color="auto"/>
      </w:pBdr>
    </w:pPr>
    <w:rPr>
      <w:rFonts w:cs="Times New Roman"/>
      <w:szCs w:val="20"/>
    </w:rPr>
  </w:style>
  <w:style w:type="paragraph" w:styleId="Textoindependiente">
    <w:name w:val="Body Text"/>
    <w:basedOn w:val="Normal"/>
    <w:link w:val="TextoindependienteCar"/>
    <w:uiPriority w:val="1"/>
    <w:qFormat/>
    <w:rsid w:val="00D32A3A"/>
    <w:pPr>
      <w:widowControl w:val="0"/>
      <w:autoSpaceDE w:val="0"/>
      <w:autoSpaceDN w:val="0"/>
      <w:spacing w:after="0" w:afterAutospacing="0" w:line="240" w:lineRule="auto"/>
      <w:ind w:left="1428"/>
    </w:pPr>
    <w:rPr>
      <w:rFonts w:ascii="Verdana" w:eastAsia="Verdana" w:hAnsi="Verdana" w:cs="Verdana"/>
      <w:sz w:val="20"/>
      <w:szCs w:val="20"/>
      <w:lang w:bidi="ca-ES"/>
    </w:rPr>
  </w:style>
  <w:style w:type="character" w:customStyle="1" w:styleId="TextoindependienteCar">
    <w:name w:val="Texto independiente Car"/>
    <w:basedOn w:val="Fuentedeprrafopredeter"/>
    <w:link w:val="Textoindependiente"/>
    <w:uiPriority w:val="1"/>
    <w:rsid w:val="00D32A3A"/>
    <w:rPr>
      <w:rFonts w:ascii="Verdana" w:eastAsia="Verdana" w:hAnsi="Verdana" w:cs="Verdana"/>
      <w:lang w:val="ca-ES" w:eastAsia="ca-ES" w:bidi="ca-ES"/>
    </w:rPr>
  </w:style>
  <w:style w:type="paragraph" w:styleId="Prrafodelista">
    <w:name w:val="List Paragraph"/>
    <w:basedOn w:val="Normal"/>
    <w:uiPriority w:val="34"/>
    <w:qFormat/>
    <w:rsid w:val="00D32A3A"/>
    <w:pPr>
      <w:spacing w:after="200" w:afterAutospacing="0"/>
      <w:ind w:left="720"/>
      <w:contextualSpacing/>
      <w:jc w:val="left"/>
    </w:pPr>
    <w:rPr>
      <w:rFonts w:ascii="Calibri" w:eastAsia="Calibri" w:hAnsi="Calibri"/>
      <w:szCs w:val="22"/>
      <w:lang w:val="es-ES" w:eastAsia="en-US"/>
    </w:rPr>
  </w:style>
  <w:style w:type="character" w:customStyle="1" w:styleId="Normal0Car">
    <w:name w:val="Normal_0 Car"/>
    <w:link w:val="Normal0"/>
    <w:locked/>
    <w:rsid w:val="00C263C4"/>
    <w:rPr>
      <w:sz w:val="24"/>
      <w:szCs w:val="24"/>
    </w:rPr>
  </w:style>
  <w:style w:type="paragraph" w:customStyle="1" w:styleId="Normal0">
    <w:name w:val="Normal_0"/>
    <w:link w:val="Normal0Car"/>
    <w:qFormat/>
    <w:rsid w:val="00C263C4"/>
    <w:rPr>
      <w:sz w:val="24"/>
      <w:szCs w:val="24"/>
    </w:rPr>
  </w:style>
  <w:style w:type="paragraph" w:styleId="Subttulo">
    <w:name w:val="Subtitle"/>
    <w:basedOn w:val="Normal0"/>
    <w:link w:val="SubttuloCar"/>
    <w:uiPriority w:val="11"/>
    <w:qFormat/>
    <w:rsid w:val="00C263C4"/>
    <w:pPr>
      <w:jc w:val="both"/>
    </w:pPr>
    <w:rPr>
      <w:rFonts w:ascii="Verdana" w:hAnsi="Verdana"/>
      <w:b/>
      <w:bCs/>
      <w:color w:val="5500AE"/>
      <w:sz w:val="20"/>
    </w:rPr>
  </w:style>
  <w:style w:type="character" w:customStyle="1" w:styleId="SubttuloCar">
    <w:name w:val="Subtítulo Car"/>
    <w:basedOn w:val="Fuentedeprrafopredeter"/>
    <w:link w:val="Subttulo"/>
    <w:uiPriority w:val="11"/>
    <w:rsid w:val="00C263C4"/>
    <w:rPr>
      <w:rFonts w:ascii="Verdana" w:hAnsi="Verdana"/>
      <w:b/>
      <w:bCs/>
      <w:color w:val="5500AE"/>
      <w:szCs w:val="24"/>
    </w:rPr>
  </w:style>
  <w:style w:type="character" w:styleId="nfasis">
    <w:name w:val="Emphasis"/>
    <w:basedOn w:val="Fuentedeprrafopredeter"/>
    <w:qFormat/>
    <w:rsid w:val="00C263C4"/>
    <w:rPr>
      <w:i/>
      <w:iCs/>
    </w:rPr>
  </w:style>
  <w:style w:type="paragraph" w:styleId="Textodeglobo">
    <w:name w:val="Balloon Text"/>
    <w:basedOn w:val="Normal"/>
    <w:link w:val="TextodegloboCar"/>
    <w:rsid w:val="00460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460DF0"/>
    <w:rPr>
      <w:rFonts w:ascii="Segoe UI" w:hAnsi="Segoe UI" w:cs="Segoe UI"/>
      <w:sz w:val="18"/>
      <w:szCs w:val="18"/>
      <w:lang w:val="ca-ES" w:eastAsia="ca-ES"/>
    </w:rPr>
  </w:style>
  <w:style w:type="character" w:customStyle="1" w:styleId="PiedepginaCar">
    <w:name w:val="Pie de página Car"/>
    <w:basedOn w:val="Fuentedeprrafopredeter"/>
    <w:link w:val="Piedepgina"/>
    <w:uiPriority w:val="99"/>
    <w:rsid w:val="00D01C77"/>
    <w:rPr>
      <w:rFonts w:ascii="Arial" w:hAnsi="Arial"/>
      <w:sz w:val="22"/>
      <w:szCs w:val="24"/>
      <w:lang w:val="ca-ES" w:eastAsia="ca-ES"/>
    </w:rPr>
  </w:style>
  <w:style w:type="character" w:customStyle="1" w:styleId="EncabezadoCar">
    <w:name w:val="Encabezado Car"/>
    <w:basedOn w:val="Fuentedeprrafopredeter"/>
    <w:link w:val="Encabezado"/>
    <w:rsid w:val="00920322"/>
    <w:rPr>
      <w:rFonts w:ascii="Arial" w:hAnsi="Arial"/>
      <w:sz w:val="22"/>
      <w:szCs w:val="24"/>
      <w:lang w:val="ca-ES" w:eastAsia="ca-ES"/>
    </w:rPr>
  </w:style>
  <w:style w:type="paragraph" w:customStyle="1" w:styleId="Contenidodelmarco">
    <w:name w:val="Contenido del marco"/>
    <w:basedOn w:val="Normal"/>
    <w:qFormat/>
    <w:rsid w:val="00920322"/>
    <w:pPr>
      <w:spacing w:after="0" w:afterAutospacing="0" w:line="240" w:lineRule="auto"/>
      <w:ind w:firstLine="284"/>
    </w:pPr>
    <w:rPr>
      <w:color w:val="00000A"/>
      <w:sz w:val="24"/>
      <w:lang w:eastAsia="es-ES"/>
    </w:rPr>
  </w:style>
  <w:style w:type="character" w:customStyle="1" w:styleId="EnlacedeInternet">
    <w:name w:val="Enlace de Internet"/>
    <w:rsid w:val="00920322"/>
    <w:rPr>
      <w:color w:val="0000FF"/>
      <w:u w:val="single"/>
    </w:rPr>
  </w:style>
  <w:style w:type="paragraph" w:customStyle="1" w:styleId="Default">
    <w:name w:val="Default"/>
    <w:rsid w:val="008B3599"/>
    <w:pPr>
      <w:autoSpaceDE w:val="0"/>
      <w:autoSpaceDN w:val="0"/>
      <w:adjustRightInd w:val="0"/>
    </w:pPr>
    <w:rPr>
      <w:rFonts w:ascii="Liberation Sans" w:hAnsi="Liberation Sans" w:cs="Liberation Sans"/>
      <w:color w:val="000000"/>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2C"/>
    <w:pPr>
      <w:spacing w:after="100" w:afterAutospacing="1" w:line="276" w:lineRule="auto"/>
      <w:jc w:val="both"/>
    </w:pPr>
    <w:rPr>
      <w:rFonts w:ascii="Arial" w:hAnsi="Arial"/>
      <w:sz w:val="22"/>
      <w:szCs w:val="24"/>
      <w:lang w:val="ca-ES" w:eastAsia="ca-ES"/>
    </w:rPr>
  </w:style>
  <w:style w:type="paragraph" w:styleId="Ttulo1">
    <w:name w:val="heading 1"/>
    <w:basedOn w:val="Normal"/>
    <w:next w:val="Normal"/>
    <w:autoRedefine/>
    <w:qFormat/>
    <w:rsid w:val="00AD6F9A"/>
    <w:pPr>
      <w:keepNext/>
      <w:spacing w:line="240" w:lineRule="auto"/>
      <w:ind w:left="-108" w:right="-1384"/>
      <w:jc w:val="left"/>
      <w:outlineLvl w:val="0"/>
    </w:pPr>
    <w:rPr>
      <w:rFonts w:cs="Arial"/>
      <w:b/>
      <w:bCs/>
      <w:kern w:val="32"/>
      <w:sz w:val="24"/>
    </w:rPr>
  </w:style>
  <w:style w:type="paragraph" w:styleId="Ttulo2">
    <w:name w:val="heading 2"/>
    <w:basedOn w:val="Normal"/>
    <w:next w:val="Normal"/>
    <w:autoRedefine/>
    <w:qFormat/>
    <w:rsid w:val="00794B3B"/>
    <w:pPr>
      <w:keepNext/>
      <w:spacing w:before="100" w:beforeAutospacing="1" w:line="240" w:lineRule="auto"/>
      <w:jc w:val="left"/>
      <w:outlineLvl w:val="1"/>
    </w:pPr>
    <w:rPr>
      <w:rFonts w:cs="Arial"/>
      <w:b/>
      <w:bCs/>
      <w:i/>
      <w:iCs/>
      <w:sz w:val="24"/>
      <w:szCs w:val="28"/>
    </w:rPr>
  </w:style>
  <w:style w:type="paragraph" w:styleId="Ttulo3">
    <w:name w:val="heading 3"/>
    <w:basedOn w:val="Normal"/>
    <w:next w:val="Normal"/>
    <w:autoRedefine/>
    <w:qFormat/>
    <w:rsid w:val="005213BA"/>
    <w:pPr>
      <w:keepNext/>
      <w:tabs>
        <w:tab w:val="left" w:pos="1620"/>
      </w:tabs>
      <w:spacing w:after="0" w:afterAutospacing="0" w:line="240" w:lineRule="auto"/>
      <w:ind w:left="1622" w:hanging="1622"/>
      <w:jc w:val="left"/>
      <w:outlineLvl w:val="2"/>
    </w:pPr>
    <w:rPr>
      <w:rFonts w:cs="Arial"/>
      <w:b/>
      <w:bCs/>
      <w:szCs w:val="26"/>
    </w:rPr>
  </w:style>
  <w:style w:type="paragraph" w:styleId="Ttulo4">
    <w:name w:val="heading 4"/>
    <w:basedOn w:val="Normal"/>
    <w:next w:val="Normal"/>
    <w:qFormat/>
    <w:rsid w:val="00583F42"/>
    <w:pPr>
      <w:keepNext/>
      <w:spacing w:after="0" w:afterAutospacing="0" w:line="240" w:lineRule="auto"/>
      <w:jc w:val="left"/>
      <w:outlineLvl w:val="3"/>
    </w:pPr>
    <w:rPr>
      <w:bCs/>
      <w:i/>
      <w:szCs w:val="28"/>
    </w:rPr>
  </w:style>
  <w:style w:type="paragraph" w:styleId="Ttulo5">
    <w:name w:val="heading 5"/>
    <w:basedOn w:val="Normal"/>
    <w:next w:val="Normal"/>
    <w:qFormat/>
    <w:rsid w:val="00583F42"/>
    <w:pPr>
      <w:spacing w:after="0" w:afterAutospacing="0" w:line="240" w:lineRule="auto"/>
      <w:outlineLvl w:val="4"/>
    </w:pPr>
    <w:rPr>
      <w:bCs/>
      <w:iCs/>
      <w:szCs w:val="26"/>
      <w:u w:val="single"/>
    </w:rPr>
  </w:style>
  <w:style w:type="paragraph" w:styleId="Ttulo6">
    <w:name w:val="heading 6"/>
    <w:basedOn w:val="Normal"/>
    <w:next w:val="Normal"/>
    <w:qFormat/>
    <w:rsid w:val="00306EB5"/>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35352"/>
    <w:pPr>
      <w:tabs>
        <w:tab w:val="center" w:pos="4252"/>
        <w:tab w:val="right" w:pos="8504"/>
      </w:tabs>
    </w:pPr>
  </w:style>
  <w:style w:type="paragraph" w:styleId="Piedepgina">
    <w:name w:val="footer"/>
    <w:basedOn w:val="Normal"/>
    <w:link w:val="PiedepginaCar"/>
    <w:uiPriority w:val="99"/>
    <w:rsid w:val="00F35352"/>
    <w:pPr>
      <w:tabs>
        <w:tab w:val="center" w:pos="4252"/>
        <w:tab w:val="right" w:pos="8504"/>
      </w:tabs>
    </w:pPr>
  </w:style>
  <w:style w:type="table" w:styleId="Tablaconcuadrcula">
    <w:name w:val="Table Grid"/>
    <w:basedOn w:val="Tablanormal"/>
    <w:rsid w:val="00583F42"/>
    <w:pPr>
      <w:spacing w:after="100" w:afterAutospacing="1" w:line="276" w:lineRule="auto"/>
      <w:jc w:val="both"/>
    </w:pPr>
    <w:rPr>
      <w:rFonts w:ascii="Arial" w:hAnsi="Arial"/>
      <w:sz w:val="22"/>
    </w:rPr>
    <w:tblPr>
      <w:tblBorders>
        <w:bottom w:val="single" w:sz="4" w:space="0" w:color="999999"/>
        <w:insideH w:val="single" w:sz="4" w:space="0" w:color="999999"/>
      </w:tblBorders>
      <w:tblCellMar>
        <w:top w:w="57" w:type="dxa"/>
        <w:bottom w:w="57" w:type="dxa"/>
      </w:tblCellMar>
    </w:tblPr>
  </w:style>
  <w:style w:type="character" w:styleId="Hipervnculo">
    <w:name w:val="Hyperlink"/>
    <w:basedOn w:val="Fuentedeprrafopredeter"/>
    <w:rsid w:val="00ED2003"/>
    <w:rPr>
      <w:color w:val="0000FF"/>
      <w:u w:val="single"/>
    </w:rPr>
  </w:style>
  <w:style w:type="paragraph" w:customStyle="1" w:styleId="anotacions">
    <w:name w:val="anotacions"/>
    <w:basedOn w:val="Normal"/>
    <w:link w:val="anotacionsCar"/>
    <w:rsid w:val="00CD03E8"/>
    <w:pPr>
      <w:spacing w:line="240" w:lineRule="auto"/>
    </w:pPr>
    <w:rPr>
      <w:rFonts w:cs="Arial"/>
      <w:sz w:val="18"/>
      <w:szCs w:val="18"/>
    </w:rPr>
  </w:style>
  <w:style w:type="paragraph" w:styleId="Textonotapie">
    <w:name w:val="footnote text"/>
    <w:basedOn w:val="Normal"/>
    <w:semiHidden/>
    <w:rsid w:val="00667B8A"/>
    <w:rPr>
      <w:sz w:val="20"/>
      <w:szCs w:val="20"/>
    </w:rPr>
  </w:style>
  <w:style w:type="character" w:styleId="Refdenotaalpie">
    <w:name w:val="footnote reference"/>
    <w:basedOn w:val="Fuentedeprrafopredeter"/>
    <w:semiHidden/>
    <w:rsid w:val="00667B8A"/>
    <w:rPr>
      <w:vertAlign w:val="superscript"/>
    </w:rPr>
  </w:style>
  <w:style w:type="character" w:customStyle="1" w:styleId="anotacionsCar">
    <w:name w:val="anotacions Car"/>
    <w:basedOn w:val="Fuentedeprrafopredeter"/>
    <w:link w:val="anotacions"/>
    <w:rsid w:val="00667B8A"/>
    <w:rPr>
      <w:rFonts w:ascii="Arial" w:hAnsi="Arial" w:cs="Arial"/>
      <w:sz w:val="18"/>
      <w:szCs w:val="18"/>
      <w:lang w:val="ca-ES" w:eastAsia="ca-ES" w:bidi="ar-SA"/>
    </w:rPr>
  </w:style>
  <w:style w:type="character" w:styleId="Nmerodepgina">
    <w:name w:val="page number"/>
    <w:basedOn w:val="Fuentedeprrafopredeter"/>
    <w:uiPriority w:val="99"/>
    <w:rsid w:val="00AE4E36"/>
  </w:style>
  <w:style w:type="paragraph" w:customStyle="1" w:styleId="EstiloTtulo2InferiorSencilloAutomtico05ptoAnchode">
    <w:name w:val="Estilo Título 2 + Inferior: (Sencillo Automático  05 pto Ancho de..."/>
    <w:basedOn w:val="Ttulo2"/>
    <w:rsid w:val="00583F42"/>
    <w:pPr>
      <w:pBdr>
        <w:bottom w:val="single" w:sz="4" w:space="1" w:color="auto"/>
      </w:pBdr>
    </w:pPr>
    <w:rPr>
      <w:rFonts w:cs="Times New Roman"/>
      <w:szCs w:val="20"/>
    </w:rPr>
  </w:style>
  <w:style w:type="paragraph" w:styleId="Textoindependiente">
    <w:name w:val="Body Text"/>
    <w:basedOn w:val="Normal"/>
    <w:link w:val="TextoindependienteCar"/>
    <w:uiPriority w:val="1"/>
    <w:qFormat/>
    <w:rsid w:val="00D32A3A"/>
    <w:pPr>
      <w:widowControl w:val="0"/>
      <w:autoSpaceDE w:val="0"/>
      <w:autoSpaceDN w:val="0"/>
      <w:spacing w:after="0" w:afterAutospacing="0" w:line="240" w:lineRule="auto"/>
      <w:ind w:left="1428"/>
    </w:pPr>
    <w:rPr>
      <w:rFonts w:ascii="Verdana" w:eastAsia="Verdana" w:hAnsi="Verdana" w:cs="Verdana"/>
      <w:sz w:val="20"/>
      <w:szCs w:val="20"/>
      <w:lang w:bidi="ca-ES"/>
    </w:rPr>
  </w:style>
  <w:style w:type="character" w:customStyle="1" w:styleId="TextoindependienteCar">
    <w:name w:val="Texto independiente Car"/>
    <w:basedOn w:val="Fuentedeprrafopredeter"/>
    <w:link w:val="Textoindependiente"/>
    <w:uiPriority w:val="1"/>
    <w:rsid w:val="00D32A3A"/>
    <w:rPr>
      <w:rFonts w:ascii="Verdana" w:eastAsia="Verdana" w:hAnsi="Verdana" w:cs="Verdana"/>
      <w:lang w:val="ca-ES" w:eastAsia="ca-ES" w:bidi="ca-ES"/>
    </w:rPr>
  </w:style>
  <w:style w:type="paragraph" w:styleId="Prrafodelista">
    <w:name w:val="List Paragraph"/>
    <w:basedOn w:val="Normal"/>
    <w:uiPriority w:val="34"/>
    <w:qFormat/>
    <w:rsid w:val="00D32A3A"/>
    <w:pPr>
      <w:spacing w:after="200" w:afterAutospacing="0"/>
      <w:ind w:left="720"/>
      <w:contextualSpacing/>
      <w:jc w:val="left"/>
    </w:pPr>
    <w:rPr>
      <w:rFonts w:ascii="Calibri" w:eastAsia="Calibri" w:hAnsi="Calibri"/>
      <w:szCs w:val="22"/>
      <w:lang w:val="es-ES" w:eastAsia="en-US"/>
    </w:rPr>
  </w:style>
  <w:style w:type="character" w:customStyle="1" w:styleId="Normal0Car">
    <w:name w:val="Normal_0 Car"/>
    <w:link w:val="Normal0"/>
    <w:locked/>
    <w:rsid w:val="00C263C4"/>
    <w:rPr>
      <w:sz w:val="24"/>
      <w:szCs w:val="24"/>
    </w:rPr>
  </w:style>
  <w:style w:type="paragraph" w:customStyle="1" w:styleId="Normal0">
    <w:name w:val="Normal_0"/>
    <w:link w:val="Normal0Car"/>
    <w:qFormat/>
    <w:rsid w:val="00C263C4"/>
    <w:rPr>
      <w:sz w:val="24"/>
      <w:szCs w:val="24"/>
    </w:rPr>
  </w:style>
  <w:style w:type="paragraph" w:styleId="Subttulo">
    <w:name w:val="Subtitle"/>
    <w:basedOn w:val="Normal0"/>
    <w:link w:val="SubttuloCar"/>
    <w:uiPriority w:val="11"/>
    <w:qFormat/>
    <w:rsid w:val="00C263C4"/>
    <w:pPr>
      <w:jc w:val="both"/>
    </w:pPr>
    <w:rPr>
      <w:rFonts w:ascii="Verdana" w:hAnsi="Verdana"/>
      <w:b/>
      <w:bCs/>
      <w:color w:val="5500AE"/>
      <w:sz w:val="20"/>
    </w:rPr>
  </w:style>
  <w:style w:type="character" w:customStyle="1" w:styleId="SubttuloCar">
    <w:name w:val="Subtítulo Car"/>
    <w:basedOn w:val="Fuentedeprrafopredeter"/>
    <w:link w:val="Subttulo"/>
    <w:uiPriority w:val="11"/>
    <w:rsid w:val="00C263C4"/>
    <w:rPr>
      <w:rFonts w:ascii="Verdana" w:hAnsi="Verdana"/>
      <w:b/>
      <w:bCs/>
      <w:color w:val="5500AE"/>
      <w:szCs w:val="24"/>
    </w:rPr>
  </w:style>
  <w:style w:type="character" w:styleId="nfasis">
    <w:name w:val="Emphasis"/>
    <w:basedOn w:val="Fuentedeprrafopredeter"/>
    <w:qFormat/>
    <w:rsid w:val="00C263C4"/>
    <w:rPr>
      <w:i/>
      <w:iCs/>
    </w:rPr>
  </w:style>
  <w:style w:type="paragraph" w:styleId="Textodeglobo">
    <w:name w:val="Balloon Text"/>
    <w:basedOn w:val="Normal"/>
    <w:link w:val="TextodegloboCar"/>
    <w:rsid w:val="00460D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460DF0"/>
    <w:rPr>
      <w:rFonts w:ascii="Segoe UI" w:hAnsi="Segoe UI" w:cs="Segoe UI"/>
      <w:sz w:val="18"/>
      <w:szCs w:val="18"/>
      <w:lang w:val="ca-ES" w:eastAsia="ca-ES"/>
    </w:rPr>
  </w:style>
  <w:style w:type="character" w:customStyle="1" w:styleId="PiedepginaCar">
    <w:name w:val="Pie de página Car"/>
    <w:basedOn w:val="Fuentedeprrafopredeter"/>
    <w:link w:val="Piedepgina"/>
    <w:uiPriority w:val="99"/>
    <w:rsid w:val="00D01C77"/>
    <w:rPr>
      <w:rFonts w:ascii="Arial" w:hAnsi="Arial"/>
      <w:sz w:val="22"/>
      <w:szCs w:val="24"/>
      <w:lang w:val="ca-ES" w:eastAsia="ca-ES"/>
    </w:rPr>
  </w:style>
  <w:style w:type="character" w:customStyle="1" w:styleId="EncabezadoCar">
    <w:name w:val="Encabezado Car"/>
    <w:basedOn w:val="Fuentedeprrafopredeter"/>
    <w:link w:val="Encabezado"/>
    <w:rsid w:val="00920322"/>
    <w:rPr>
      <w:rFonts w:ascii="Arial" w:hAnsi="Arial"/>
      <w:sz w:val="22"/>
      <w:szCs w:val="24"/>
      <w:lang w:val="ca-ES" w:eastAsia="ca-ES"/>
    </w:rPr>
  </w:style>
  <w:style w:type="paragraph" w:customStyle="1" w:styleId="Contenidodelmarco">
    <w:name w:val="Contenido del marco"/>
    <w:basedOn w:val="Normal"/>
    <w:qFormat/>
    <w:rsid w:val="00920322"/>
    <w:pPr>
      <w:spacing w:after="0" w:afterAutospacing="0" w:line="240" w:lineRule="auto"/>
      <w:ind w:firstLine="284"/>
    </w:pPr>
    <w:rPr>
      <w:color w:val="00000A"/>
      <w:sz w:val="24"/>
      <w:lang w:eastAsia="es-ES"/>
    </w:rPr>
  </w:style>
  <w:style w:type="character" w:customStyle="1" w:styleId="EnlacedeInternet">
    <w:name w:val="Enlace de Internet"/>
    <w:rsid w:val="00920322"/>
    <w:rPr>
      <w:color w:val="0000FF"/>
      <w:u w:val="single"/>
    </w:rPr>
  </w:style>
  <w:style w:type="paragraph" w:customStyle="1" w:styleId="Default">
    <w:name w:val="Default"/>
    <w:rsid w:val="008B3599"/>
    <w:pPr>
      <w:autoSpaceDE w:val="0"/>
      <w:autoSpaceDN w:val="0"/>
      <w:adjustRightInd w:val="0"/>
    </w:pPr>
    <w:rPr>
      <w:rFonts w:ascii="Liberation Sans" w:hAnsi="Liberation Sans" w:cs="Liberation Sans"/>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2879">
      <w:bodyDiv w:val="1"/>
      <w:marLeft w:val="0"/>
      <w:marRight w:val="0"/>
      <w:marTop w:val="0"/>
      <w:marBottom w:val="0"/>
      <w:divBdr>
        <w:top w:val="none" w:sz="0" w:space="0" w:color="auto"/>
        <w:left w:val="none" w:sz="0" w:space="0" w:color="auto"/>
        <w:bottom w:val="none" w:sz="0" w:space="0" w:color="auto"/>
        <w:right w:val="none" w:sz="0" w:space="0" w:color="auto"/>
      </w:divBdr>
    </w:div>
    <w:div w:id="361397080">
      <w:bodyDiv w:val="1"/>
      <w:marLeft w:val="0"/>
      <w:marRight w:val="0"/>
      <w:marTop w:val="0"/>
      <w:marBottom w:val="0"/>
      <w:divBdr>
        <w:top w:val="none" w:sz="0" w:space="0" w:color="auto"/>
        <w:left w:val="none" w:sz="0" w:space="0" w:color="auto"/>
        <w:bottom w:val="none" w:sz="0" w:space="0" w:color="auto"/>
        <w:right w:val="none" w:sz="0" w:space="0" w:color="auto"/>
      </w:divBdr>
    </w:div>
    <w:div w:id="1317757000">
      <w:bodyDiv w:val="1"/>
      <w:marLeft w:val="0"/>
      <w:marRight w:val="0"/>
      <w:marTop w:val="0"/>
      <w:marBottom w:val="0"/>
      <w:divBdr>
        <w:top w:val="none" w:sz="0" w:space="0" w:color="auto"/>
        <w:left w:val="none" w:sz="0" w:space="0" w:color="auto"/>
        <w:bottom w:val="none" w:sz="0" w:space="0" w:color="auto"/>
        <w:right w:val="none" w:sz="0" w:space="0" w:color="auto"/>
      </w:divBdr>
    </w:div>
    <w:div w:id="14525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ajuntament@moia.cat" TargetMode="External"/><Relationship Id="rId1" Type="http://schemas.openxmlformats.org/officeDocument/2006/relationships/hyperlink" Target="mailto:ajuntament@moia.ca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nso\Documents\Plantillas%20personalizadas%20de%20Office\GEN_INF.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60DD-5914-4D22-A321-A4035CC36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GEN_INF</Template>
  <TotalTime>1585</TotalTime>
  <Pages>6</Pages>
  <Words>1713</Words>
  <Characters>9765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INF</vt:lpstr>
    </vt:vector>
  </TitlesOfParts>
  <Company>Consell Comarcal de la Selva</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dc:title>
  <dc:creator>Joan Manso Bosoms</dc:creator>
  <cp:lastModifiedBy>Laia Jordana</cp:lastModifiedBy>
  <cp:revision>8</cp:revision>
  <cp:lastPrinted>2020-01-02T11:49:00Z</cp:lastPrinted>
  <dcterms:created xsi:type="dcterms:W3CDTF">2021-01-22T13:01:00Z</dcterms:created>
  <dcterms:modified xsi:type="dcterms:W3CDTF">2021-11-10T11:33:00Z</dcterms:modified>
</cp:coreProperties>
</file>